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7BF9" w14:textId="18DAB64B" w:rsidR="6DB2B5F7" w:rsidRDefault="6DB2B5F7" w:rsidP="117B3AA2">
      <w:pPr>
        <w:spacing w:after="0"/>
        <w:rPr>
          <w:rFonts w:ascii="Calibri" w:eastAsia="Calibri" w:hAnsi="Calibri" w:cs="Calibri"/>
          <w:sz w:val="22"/>
          <w:szCs w:val="22"/>
        </w:rPr>
      </w:pPr>
      <w:r w:rsidRPr="0A0476D0">
        <w:rPr>
          <w:rFonts w:ascii="Calibri" w:eastAsia="Calibri" w:hAnsi="Calibri" w:cs="Calibri"/>
          <w:sz w:val="22"/>
          <w:szCs w:val="22"/>
        </w:rPr>
        <w:t>STAFF:</w:t>
      </w:r>
    </w:p>
    <w:p w14:paraId="23760C24" w14:textId="1CDDDF4A" w:rsidR="117B3AA2" w:rsidRDefault="6B20EBCF" w:rsidP="117B3AA2">
      <w:pPr>
        <w:spacing w:after="0"/>
      </w:pPr>
      <w:r w:rsidRPr="0A0476D0">
        <w:rPr>
          <w:rFonts w:ascii="Aptos" w:eastAsia="Aptos" w:hAnsi="Aptos" w:cs="Aptos"/>
          <w:sz w:val="22"/>
          <w:szCs w:val="22"/>
        </w:rPr>
        <w:t xml:space="preserve">I am guilty of not following directions!  My only comment is on the procedure of 2.21.1 Part 3 Subpart A is that we define the Limited Director Data as </w:t>
      </w:r>
      <w:r w:rsidRPr="0A0476D0">
        <w:rPr>
          <w:rFonts w:ascii="Aptos" w:eastAsia="Aptos" w:hAnsi="Aptos" w:cs="Aptos"/>
          <w:sz w:val="22"/>
          <w:szCs w:val="22"/>
          <w:u w:val="single"/>
        </w:rPr>
        <w:t>institutional</w:t>
      </w:r>
      <w:r w:rsidRPr="0A0476D0">
        <w:rPr>
          <w:rFonts w:ascii="Aptos" w:eastAsia="Aptos" w:hAnsi="Aptos" w:cs="Aptos"/>
          <w:sz w:val="22"/>
          <w:szCs w:val="22"/>
        </w:rPr>
        <w:t xml:space="preserve"> email addresses.  This will allow me (as the data compliance officer) not to have to file a data incident when students aren’t blind copied on an email with their NHCC email addresses.  Obviously, best practice is to always BCC but that doesn’t always happen.  Thank you!</w:t>
      </w:r>
    </w:p>
    <w:p w14:paraId="3439ECE1" w14:textId="77777777" w:rsidR="00586747" w:rsidRDefault="00586747" w:rsidP="117B3AA2">
      <w:pPr>
        <w:spacing w:after="0"/>
        <w:rPr>
          <w:rFonts w:ascii="Aptos" w:eastAsia="Aptos" w:hAnsi="Aptos" w:cs="Aptos"/>
          <w:sz w:val="22"/>
          <w:szCs w:val="22"/>
        </w:rPr>
      </w:pPr>
    </w:p>
    <w:p w14:paraId="165D87F0" w14:textId="4FD7AB5A" w:rsidR="00403A35" w:rsidRPr="00C65BBE" w:rsidRDefault="00833E5A" w:rsidP="00DA0D53">
      <w:pPr>
        <w:pStyle w:val="Response"/>
      </w:pPr>
      <w:r>
        <w:t>Thanks, we think the language is supposed to include both institutional and other emails, so we added clarifying language</w:t>
      </w:r>
      <w:r w:rsidR="00DA0D53">
        <w:t>.</w:t>
      </w:r>
    </w:p>
    <w:p w14:paraId="4D8F596E" w14:textId="526F6409" w:rsidR="117B3AA2" w:rsidRDefault="117B3AA2" w:rsidP="0A0476D0">
      <w:pPr>
        <w:spacing w:after="0"/>
        <w:rPr>
          <w:rFonts w:ascii="Calibri" w:eastAsia="Calibri" w:hAnsi="Calibri" w:cs="Calibri"/>
          <w:sz w:val="22"/>
          <w:szCs w:val="22"/>
        </w:rPr>
      </w:pPr>
    </w:p>
    <w:p w14:paraId="0D7A04AD" w14:textId="75845109" w:rsidR="73E93229" w:rsidRDefault="73E93229" w:rsidP="00A93A0D">
      <w:pPr>
        <w:pStyle w:val="Heading1"/>
      </w:pPr>
      <w:r w:rsidRPr="0A0476D0">
        <w:rPr>
          <w:rFonts w:eastAsia="Aptos"/>
        </w:rPr>
        <w:t>Procedure 2.9.1</w:t>
      </w:r>
    </w:p>
    <w:p w14:paraId="27179E5D" w14:textId="2F2BD1DF" w:rsidR="73E93229" w:rsidRDefault="73E93229" w:rsidP="0A0476D0">
      <w:pPr>
        <w:spacing w:after="0"/>
      </w:pPr>
      <w:r w:rsidRPr="0A0476D0">
        <w:rPr>
          <w:rFonts w:ascii="Aptos" w:eastAsia="Aptos" w:hAnsi="Aptos" w:cs="Aptos"/>
          <w:sz w:val="22"/>
          <w:szCs w:val="22"/>
        </w:rPr>
        <w:t xml:space="preserve">The words </w:t>
      </w:r>
      <w:r w:rsidRPr="0A0476D0">
        <w:rPr>
          <w:rFonts w:ascii="Aptos" w:eastAsia="Aptos" w:hAnsi="Aptos" w:cs="Aptos"/>
          <w:i/>
          <w:iCs/>
          <w:sz w:val="22"/>
          <w:szCs w:val="22"/>
        </w:rPr>
        <w:t>faculty</w:t>
      </w:r>
      <w:r w:rsidRPr="0A0476D0">
        <w:rPr>
          <w:rFonts w:ascii="Aptos" w:eastAsia="Aptos" w:hAnsi="Aptos" w:cs="Aptos"/>
          <w:sz w:val="22"/>
          <w:szCs w:val="22"/>
        </w:rPr>
        <w:t xml:space="preserve"> vs </w:t>
      </w:r>
      <w:r w:rsidRPr="0A0476D0">
        <w:rPr>
          <w:rFonts w:ascii="Aptos" w:eastAsia="Aptos" w:hAnsi="Aptos" w:cs="Aptos"/>
          <w:i/>
          <w:iCs/>
          <w:sz w:val="22"/>
          <w:szCs w:val="22"/>
        </w:rPr>
        <w:t xml:space="preserve">instructor </w:t>
      </w:r>
      <w:r w:rsidRPr="0A0476D0">
        <w:rPr>
          <w:rFonts w:ascii="Aptos" w:eastAsia="Aptos" w:hAnsi="Aptos" w:cs="Aptos"/>
          <w:sz w:val="22"/>
          <w:szCs w:val="22"/>
        </w:rPr>
        <w:t>are used interchangeably verses sticking with one or the other throughout this policy.</w:t>
      </w:r>
    </w:p>
    <w:p w14:paraId="6323A7F3" w14:textId="7E6046DD" w:rsidR="73E93229" w:rsidRDefault="73E93229" w:rsidP="0A0476D0">
      <w:pPr>
        <w:spacing w:after="0"/>
        <w:ind w:firstLine="720"/>
      </w:pPr>
      <w:r w:rsidRPr="0A0476D0">
        <w:rPr>
          <w:rFonts w:ascii="Aptos" w:eastAsia="Aptos" w:hAnsi="Aptos" w:cs="Aptos"/>
          <w:sz w:val="22"/>
          <w:szCs w:val="22"/>
        </w:rPr>
        <w:t xml:space="preserve">For Part 8.4 FN grade it says, “discretion of the </w:t>
      </w:r>
      <w:r w:rsidRPr="0A0476D0">
        <w:rPr>
          <w:rFonts w:ascii="Aptos" w:eastAsia="Aptos" w:hAnsi="Aptos" w:cs="Aptos"/>
          <w:sz w:val="22"/>
          <w:szCs w:val="22"/>
          <w:highlight w:val="yellow"/>
        </w:rPr>
        <w:t>faculty</w:t>
      </w:r>
      <w:r w:rsidRPr="0A0476D0">
        <w:rPr>
          <w:rFonts w:ascii="Aptos" w:eastAsia="Aptos" w:hAnsi="Aptos" w:cs="Aptos"/>
          <w:sz w:val="22"/>
          <w:szCs w:val="22"/>
        </w:rPr>
        <w:t>….”</w:t>
      </w:r>
    </w:p>
    <w:p w14:paraId="3802A9C5" w14:textId="34BAC8F5" w:rsidR="73E93229" w:rsidRDefault="73E93229" w:rsidP="0A0476D0">
      <w:pPr>
        <w:spacing w:after="0"/>
        <w:ind w:firstLine="720"/>
      </w:pPr>
      <w:r w:rsidRPr="0A0476D0">
        <w:rPr>
          <w:rFonts w:ascii="Aptos" w:eastAsia="Aptos" w:hAnsi="Aptos" w:cs="Aptos"/>
          <w:sz w:val="22"/>
          <w:szCs w:val="22"/>
        </w:rPr>
        <w:t xml:space="preserve">For Part 8.6 WN grade it says, “discretion of the </w:t>
      </w:r>
      <w:r w:rsidRPr="0A0476D0">
        <w:rPr>
          <w:rFonts w:ascii="Aptos" w:eastAsia="Aptos" w:hAnsi="Aptos" w:cs="Aptos"/>
          <w:sz w:val="22"/>
          <w:szCs w:val="22"/>
          <w:highlight w:val="yellow"/>
        </w:rPr>
        <w:t>instructor</w:t>
      </w:r>
      <w:r w:rsidRPr="0A0476D0">
        <w:rPr>
          <w:rFonts w:ascii="Aptos" w:eastAsia="Aptos" w:hAnsi="Aptos" w:cs="Aptos"/>
          <w:sz w:val="22"/>
          <w:szCs w:val="22"/>
        </w:rPr>
        <w:t>….”</w:t>
      </w:r>
    </w:p>
    <w:p w14:paraId="23B1F160" w14:textId="2318AA4B" w:rsidR="73E93229" w:rsidRDefault="73E93229" w:rsidP="0A0476D0">
      <w:pPr>
        <w:spacing w:after="0"/>
      </w:pPr>
      <w:r w:rsidRPr="0A0476D0">
        <w:rPr>
          <w:rFonts w:ascii="Aptos" w:eastAsia="Aptos" w:hAnsi="Aptos" w:cs="Aptos"/>
          <w:sz w:val="22"/>
          <w:szCs w:val="22"/>
        </w:rPr>
        <w:t xml:space="preserve">              For Part 8.7 I grade it says, " discretion of the </w:t>
      </w:r>
      <w:r w:rsidRPr="0A0476D0">
        <w:rPr>
          <w:rFonts w:ascii="Aptos" w:eastAsia="Aptos" w:hAnsi="Aptos" w:cs="Aptos"/>
          <w:sz w:val="22"/>
          <w:szCs w:val="22"/>
          <w:highlight w:val="yellow"/>
        </w:rPr>
        <w:t>faculty member of record</w:t>
      </w:r>
      <w:r w:rsidRPr="0A0476D0">
        <w:rPr>
          <w:rFonts w:ascii="Aptos" w:eastAsia="Aptos" w:hAnsi="Aptos" w:cs="Aptos"/>
          <w:sz w:val="22"/>
          <w:szCs w:val="22"/>
        </w:rPr>
        <w:t>….”</w:t>
      </w:r>
    </w:p>
    <w:p w14:paraId="7C387610" w14:textId="5A41D5A4" w:rsidR="73E93229" w:rsidRDefault="73E93229" w:rsidP="0A0476D0">
      <w:pPr>
        <w:spacing w:after="0"/>
      </w:pPr>
      <w:r w:rsidRPr="0A0476D0">
        <w:rPr>
          <w:rFonts w:ascii="Aptos" w:eastAsia="Aptos" w:hAnsi="Aptos" w:cs="Aptos"/>
          <w:sz w:val="22"/>
          <w:szCs w:val="22"/>
        </w:rPr>
        <w:t>The term “faculty member” is what is used in procedure 3.55.1.</w:t>
      </w:r>
    </w:p>
    <w:p w14:paraId="0436FDFE" w14:textId="0DE0BD0B" w:rsidR="73E93229" w:rsidRDefault="73E93229" w:rsidP="00DA0D53">
      <w:pPr>
        <w:pStyle w:val="Response"/>
      </w:pPr>
      <w:r w:rsidRPr="0A0476D0">
        <w:t xml:space="preserve"> </w:t>
      </w:r>
      <w:r w:rsidR="00BE0B19">
        <w:t>Thanks!</w:t>
      </w:r>
    </w:p>
    <w:p w14:paraId="7B0EC301" w14:textId="01CEA0A5" w:rsidR="73E93229" w:rsidRDefault="73E93229" w:rsidP="00A93A0D">
      <w:pPr>
        <w:pStyle w:val="Heading1"/>
      </w:pPr>
      <w:r w:rsidRPr="0A0476D0">
        <w:rPr>
          <w:rFonts w:eastAsia="Aptos"/>
        </w:rPr>
        <w:t>Procedure 3.50.1</w:t>
      </w:r>
    </w:p>
    <w:p w14:paraId="68C080BD" w14:textId="5ECDA756" w:rsidR="73E93229" w:rsidRDefault="73E93229" w:rsidP="0A0476D0">
      <w:pPr>
        <w:spacing w:after="0"/>
      </w:pPr>
      <w:r w:rsidRPr="0A0476D0">
        <w:rPr>
          <w:rFonts w:ascii="Aptos" w:eastAsia="Aptos" w:hAnsi="Aptos" w:cs="Aptos"/>
          <w:sz w:val="22"/>
          <w:szCs w:val="22"/>
        </w:rPr>
        <w:t>Discrepancy in language for FN vs NN</w:t>
      </w:r>
    </w:p>
    <w:p w14:paraId="483A183F" w14:textId="7EDEB94D" w:rsidR="73E93229" w:rsidRDefault="73E93229" w:rsidP="0A0476D0">
      <w:pPr>
        <w:spacing w:after="0"/>
        <w:ind w:left="720"/>
      </w:pPr>
      <w:r w:rsidRPr="0A0476D0">
        <w:rPr>
          <w:rFonts w:ascii="Aptos" w:eastAsia="Aptos" w:hAnsi="Aptos" w:cs="Aptos"/>
          <w:sz w:val="22"/>
          <w:szCs w:val="22"/>
        </w:rPr>
        <w:t>The FN grade has “the last date of attendance purposes for college level courses” crossed out. The “college level courses” language needs to stay.</w:t>
      </w:r>
    </w:p>
    <w:p w14:paraId="2ED5E035" w14:textId="0B2665AC" w:rsidR="73E93229" w:rsidRDefault="73E93229" w:rsidP="0A0476D0">
      <w:pPr>
        <w:spacing w:after="0"/>
        <w:ind w:left="720"/>
      </w:pPr>
      <w:r w:rsidRPr="0A0476D0">
        <w:rPr>
          <w:rFonts w:ascii="Aptos" w:eastAsia="Aptos" w:hAnsi="Aptos" w:cs="Aptos"/>
          <w:sz w:val="22"/>
          <w:szCs w:val="22"/>
        </w:rPr>
        <w:t xml:space="preserve"> </w:t>
      </w:r>
    </w:p>
    <w:p w14:paraId="40F2064E" w14:textId="36A4D4BE" w:rsidR="73E93229" w:rsidRDefault="73E93229" w:rsidP="0A0476D0">
      <w:pPr>
        <w:spacing w:after="0"/>
        <w:ind w:left="720"/>
        <w:rPr>
          <w:rFonts w:ascii="Aptos" w:eastAsia="Aptos" w:hAnsi="Aptos" w:cs="Aptos"/>
          <w:sz w:val="22"/>
          <w:szCs w:val="22"/>
        </w:rPr>
      </w:pPr>
      <w:r w:rsidRPr="0A0476D0">
        <w:rPr>
          <w:rFonts w:ascii="Aptos" w:eastAsia="Aptos" w:hAnsi="Aptos" w:cs="Aptos"/>
          <w:sz w:val="22"/>
          <w:szCs w:val="22"/>
        </w:rPr>
        <w:t xml:space="preserve">The NN grade still contains that language, “the last date of attendance purposes…” The FN &amp; NN should be the same other than </w:t>
      </w:r>
      <w:proofErr w:type="gramStart"/>
      <w:r w:rsidRPr="0A0476D0">
        <w:rPr>
          <w:rFonts w:ascii="Aptos" w:eastAsia="Aptos" w:hAnsi="Aptos" w:cs="Aptos"/>
          <w:sz w:val="22"/>
          <w:szCs w:val="22"/>
        </w:rPr>
        <w:t>one</w:t>
      </w:r>
      <w:proofErr w:type="gramEnd"/>
      <w:r w:rsidRPr="0A0476D0">
        <w:rPr>
          <w:rFonts w:ascii="Aptos" w:eastAsia="Aptos" w:hAnsi="Aptos" w:cs="Aptos"/>
          <w:sz w:val="22"/>
          <w:szCs w:val="22"/>
        </w:rPr>
        <w:t xml:space="preserve"> is used for college level and the other for below college level courses. It seems the text, “the last date of attendance purposes” should be eliminated from the NN grade too for consistency (or added back to the FN). </w:t>
      </w:r>
    </w:p>
    <w:p w14:paraId="37EDA8BD" w14:textId="77777777" w:rsidR="00207363" w:rsidRDefault="00207363" w:rsidP="0A0476D0">
      <w:pPr>
        <w:spacing w:after="0"/>
        <w:ind w:left="720"/>
        <w:rPr>
          <w:rFonts w:ascii="Aptos" w:eastAsia="Aptos" w:hAnsi="Aptos" w:cs="Aptos"/>
          <w:sz w:val="22"/>
          <w:szCs w:val="22"/>
        </w:rPr>
      </w:pPr>
    </w:p>
    <w:p w14:paraId="49A5E20C" w14:textId="4BA09305" w:rsidR="00207363" w:rsidRDefault="00207363" w:rsidP="00DA0D53">
      <w:pPr>
        <w:pStyle w:val="Response"/>
      </w:pPr>
      <w:r>
        <w:t>Thanks! We fixed it.</w:t>
      </w:r>
    </w:p>
    <w:p w14:paraId="6823F3D2" w14:textId="5097FDEE" w:rsidR="73E93229" w:rsidRDefault="73E93229" w:rsidP="0A0476D0">
      <w:pPr>
        <w:spacing w:after="0"/>
      </w:pPr>
      <w:r w:rsidRPr="0A0476D0">
        <w:rPr>
          <w:rFonts w:ascii="Aptos" w:eastAsia="Aptos" w:hAnsi="Aptos" w:cs="Aptos"/>
          <w:sz w:val="22"/>
          <w:szCs w:val="22"/>
        </w:rPr>
        <w:t xml:space="preserve"> </w:t>
      </w:r>
    </w:p>
    <w:p w14:paraId="53C795FC" w14:textId="7CFAFB4C" w:rsidR="73E93229" w:rsidRDefault="73E93229" w:rsidP="00A93A0D">
      <w:pPr>
        <w:pStyle w:val="Heading1"/>
      </w:pPr>
      <w:r w:rsidRPr="0A0476D0">
        <w:rPr>
          <w:rFonts w:eastAsia="Aptos"/>
        </w:rPr>
        <w:t>Procedure 3.55.1</w:t>
      </w:r>
    </w:p>
    <w:p w14:paraId="01220082" w14:textId="414BA9D6" w:rsidR="73E93229" w:rsidRDefault="73E93229" w:rsidP="0A0476D0">
      <w:pPr>
        <w:spacing w:after="0"/>
        <w:rPr>
          <w:rFonts w:ascii="Aptos" w:eastAsia="Aptos" w:hAnsi="Aptos" w:cs="Aptos"/>
          <w:sz w:val="22"/>
          <w:szCs w:val="22"/>
        </w:rPr>
      </w:pPr>
      <w:r w:rsidRPr="0A0476D0">
        <w:rPr>
          <w:rFonts w:ascii="Aptos" w:eastAsia="Aptos" w:hAnsi="Aptos" w:cs="Aptos"/>
          <w:sz w:val="22"/>
          <w:szCs w:val="22"/>
        </w:rPr>
        <w:t xml:space="preserve">The WN grade was added to this sentence in Part 4, subpart B, “ Prior to the course withdrawal deadline, students may visit the Records and Registration Office to change an FN, NN, or WN grade to a W (withdrawal).” I don’t know the context behind </w:t>
      </w:r>
      <w:proofErr w:type="gramStart"/>
      <w:r w:rsidRPr="0A0476D0">
        <w:rPr>
          <w:rFonts w:ascii="Aptos" w:eastAsia="Aptos" w:hAnsi="Aptos" w:cs="Aptos"/>
          <w:sz w:val="22"/>
          <w:szCs w:val="22"/>
        </w:rPr>
        <w:t>that</w:t>
      </w:r>
      <w:proofErr w:type="gramEnd"/>
      <w:r w:rsidRPr="0A0476D0">
        <w:rPr>
          <w:rFonts w:ascii="Aptos" w:eastAsia="Aptos" w:hAnsi="Aptos" w:cs="Aptos"/>
          <w:sz w:val="22"/>
          <w:szCs w:val="22"/>
        </w:rPr>
        <w:t xml:space="preserve"> so I just wanted to share this comment. </w:t>
      </w:r>
      <w:r w:rsidRPr="0A0476D0">
        <w:rPr>
          <w:rFonts w:ascii="Aptos" w:eastAsia="Aptos" w:hAnsi="Aptos" w:cs="Aptos"/>
          <w:sz w:val="22"/>
          <w:szCs w:val="22"/>
        </w:rPr>
        <w:lastRenderedPageBreak/>
        <w:t>Part of the purpose of creating the WN was so the students didn’t have to take it upon themselves to change the faculty assigned grade to a withdrawal. The WN is already a withdrawal grade. Was it for transcript purposes or is it necessary here?</w:t>
      </w:r>
    </w:p>
    <w:p w14:paraId="06C6B915" w14:textId="77777777" w:rsidR="0003613E" w:rsidRDefault="0003613E" w:rsidP="0A0476D0">
      <w:pPr>
        <w:spacing w:after="0"/>
        <w:rPr>
          <w:rFonts w:ascii="Aptos" w:eastAsia="Aptos" w:hAnsi="Aptos" w:cs="Aptos"/>
          <w:sz w:val="22"/>
          <w:szCs w:val="22"/>
        </w:rPr>
      </w:pPr>
    </w:p>
    <w:p w14:paraId="5AE40520" w14:textId="7C071950" w:rsidR="0003613E" w:rsidRDefault="0003613E" w:rsidP="00DA0D53">
      <w:pPr>
        <w:pStyle w:val="Response"/>
      </w:pPr>
      <w:r>
        <w:t>We agree that a WN is already a withdrawal grade, and a student wouldn’t necessarily need to change it. However, this is the language we received from the group working on this grade, and we do think a student should be allowed to change it to a W if they wanted to</w:t>
      </w:r>
      <w:r w:rsidR="000E66AA">
        <w:t>.</w:t>
      </w:r>
    </w:p>
    <w:p w14:paraId="27443D8C" w14:textId="0D43A35A" w:rsidR="0A0476D0" w:rsidRDefault="0A0476D0" w:rsidP="0A0476D0">
      <w:pPr>
        <w:spacing w:after="0"/>
        <w:rPr>
          <w:rFonts w:ascii="Calibri" w:eastAsia="Calibri" w:hAnsi="Calibri" w:cs="Calibri"/>
          <w:sz w:val="22"/>
          <w:szCs w:val="22"/>
        </w:rPr>
      </w:pPr>
    </w:p>
    <w:p w14:paraId="7468D957" w14:textId="6700C035" w:rsidR="117B3AA2" w:rsidRDefault="2EBCDCFD" w:rsidP="003F59D8">
      <w:pPr>
        <w:pStyle w:val="Heading1"/>
        <w:rPr>
          <w:rFonts w:eastAsia="Calibri"/>
        </w:rPr>
      </w:pPr>
      <w:r w:rsidRPr="17DEFB8B">
        <w:rPr>
          <w:rFonts w:eastAsia="Calibri"/>
        </w:rPr>
        <w:t xml:space="preserve">Procedure 3.4.1 - proposed </w:t>
      </w:r>
      <w:r w:rsidR="56898D4D" w:rsidRPr="17DEFB8B">
        <w:rPr>
          <w:rFonts w:eastAsia="Calibri"/>
        </w:rPr>
        <w:t xml:space="preserve">new subpart for CTE PSEO </w:t>
      </w:r>
    </w:p>
    <w:p w14:paraId="668D0ED4" w14:textId="60747889" w:rsidR="2EBCDCFD" w:rsidRDefault="2EBCDCFD" w:rsidP="17DEFB8B">
      <w:pPr>
        <w:pStyle w:val="Heading3"/>
        <w:spacing w:before="200" w:after="0" w:line="276" w:lineRule="auto"/>
      </w:pPr>
      <w:r w:rsidRPr="17DEFB8B">
        <w:rPr>
          <w:rFonts w:ascii="Aptos Display" w:eastAsia="Aptos Display" w:hAnsi="Aptos Display" w:cs="Aptos Display"/>
          <w:b/>
          <w:bCs/>
          <w:color w:val="00447C"/>
          <w:sz w:val="22"/>
          <w:szCs w:val="22"/>
        </w:rPr>
        <w:t>Subpart B. Post-Secondary Enrollment Options (PSEO) Admission.</w:t>
      </w:r>
    </w:p>
    <w:p w14:paraId="5EF0F0C5" w14:textId="2F419283" w:rsidR="2EBCDCFD" w:rsidRDefault="2EBCDCFD" w:rsidP="17DEFB8B">
      <w:pPr>
        <w:spacing w:after="0"/>
      </w:pPr>
      <w:r w:rsidRPr="17DEFB8B">
        <w:rPr>
          <w:rFonts w:ascii="Aptos" w:eastAsia="Aptos" w:hAnsi="Aptos" w:cs="Aptos"/>
        </w:rPr>
        <w:t>Qualified high school juniors and seniors in Minnesota are eligible to attend North Hennepin Community College through the Post</w:t>
      </w:r>
      <w:r w:rsidRPr="17DEFB8B">
        <w:rPr>
          <w:rFonts w:ascii="Cambria Math" w:eastAsia="Cambria Math" w:hAnsi="Cambria Math" w:cs="Cambria Math"/>
        </w:rPr>
        <w:t>‐</w:t>
      </w:r>
      <w:r w:rsidRPr="17DEFB8B">
        <w:rPr>
          <w:rFonts w:ascii="Aptos" w:eastAsia="Aptos" w:hAnsi="Aptos" w:cs="Aptos"/>
        </w:rPr>
        <w:t>Secondary Enrollment Options (PSEO) program. PSEO students are eligible to enroll in fall and/or spring semesters. Before each semester of attendance, students must obtain a Notice of Student Registration form at their high school and submit it to the college at the time of registration.</w:t>
      </w:r>
    </w:p>
    <w:p w14:paraId="6C83C04F" w14:textId="7E46F038" w:rsidR="2EBCDCFD" w:rsidRDefault="2EBCDCFD" w:rsidP="17DEFB8B">
      <w:pPr>
        <w:pStyle w:val="ListParagraph"/>
        <w:numPr>
          <w:ilvl w:val="0"/>
          <w:numId w:val="12"/>
        </w:numPr>
        <w:spacing w:after="0" w:line="276" w:lineRule="auto"/>
        <w:rPr>
          <w:rFonts w:ascii="Calibri" w:eastAsia="Calibri" w:hAnsi="Calibri" w:cs="Calibri"/>
          <w:sz w:val="22"/>
          <w:szCs w:val="22"/>
        </w:rPr>
      </w:pPr>
      <w:r w:rsidRPr="17DEFB8B">
        <w:rPr>
          <w:rFonts w:ascii="Calibri" w:eastAsia="Calibri" w:hAnsi="Calibri" w:cs="Calibri"/>
          <w:sz w:val="22"/>
          <w:szCs w:val="22"/>
        </w:rPr>
        <w:t>PSEO Application Deadlines</w:t>
      </w:r>
    </w:p>
    <w:p w14:paraId="795AFA51" w14:textId="04E85140" w:rsidR="2EBCDCFD" w:rsidRDefault="2EBCDCFD" w:rsidP="17DEFB8B">
      <w:pPr>
        <w:pStyle w:val="ListParagraph"/>
        <w:numPr>
          <w:ilvl w:val="1"/>
          <w:numId w:val="12"/>
        </w:numPr>
        <w:spacing w:after="0" w:line="276" w:lineRule="auto"/>
        <w:rPr>
          <w:rFonts w:ascii="Calibri" w:eastAsia="Calibri" w:hAnsi="Calibri" w:cs="Calibri"/>
          <w:sz w:val="22"/>
          <w:szCs w:val="22"/>
        </w:rPr>
      </w:pPr>
      <w:r w:rsidRPr="17DEFB8B">
        <w:rPr>
          <w:rFonts w:ascii="Calibri" w:eastAsia="Calibri" w:hAnsi="Calibri" w:cs="Calibri"/>
          <w:sz w:val="22"/>
          <w:szCs w:val="22"/>
        </w:rPr>
        <w:t>Fall Semester</w:t>
      </w:r>
    </w:p>
    <w:p w14:paraId="79C591E5" w14:textId="3E8962CD"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Priority deadline ‐ April 15</w:t>
      </w:r>
    </w:p>
    <w:p w14:paraId="34DAAD6A" w14:textId="14C3451A"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Final deadline ‐ July 1 (postmarked) or next business day if on weekend</w:t>
      </w:r>
    </w:p>
    <w:p w14:paraId="4F5D7C16" w14:textId="3B34E937" w:rsidR="2EBCDCFD" w:rsidRDefault="2EBCDCFD" w:rsidP="17DEFB8B">
      <w:pPr>
        <w:pStyle w:val="ListParagraph"/>
        <w:numPr>
          <w:ilvl w:val="1"/>
          <w:numId w:val="11"/>
        </w:numPr>
        <w:spacing w:after="0" w:line="276" w:lineRule="auto"/>
        <w:rPr>
          <w:rFonts w:ascii="Calibri" w:eastAsia="Calibri" w:hAnsi="Calibri" w:cs="Calibri"/>
          <w:sz w:val="22"/>
          <w:szCs w:val="22"/>
        </w:rPr>
      </w:pPr>
      <w:r w:rsidRPr="17DEFB8B">
        <w:rPr>
          <w:rFonts w:ascii="Calibri" w:eastAsia="Calibri" w:hAnsi="Calibri" w:cs="Calibri"/>
          <w:sz w:val="22"/>
          <w:szCs w:val="22"/>
        </w:rPr>
        <w:t>Spring Semester</w:t>
      </w:r>
    </w:p>
    <w:p w14:paraId="5EF6EB40" w14:textId="6F02CEDA"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Priority deadline ‐ November 1</w:t>
      </w:r>
    </w:p>
    <w:p w14:paraId="25C27604" w14:textId="7C22516E"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Final deadline ‐ December 1 (postmarked) or next business day if on weekend</w:t>
      </w:r>
    </w:p>
    <w:p w14:paraId="2BC7B358" w14:textId="6D814ACC" w:rsidR="17DEFB8B" w:rsidRDefault="17DEFB8B" w:rsidP="17DEFB8B">
      <w:pPr>
        <w:pStyle w:val="ListParagraph"/>
        <w:spacing w:after="0" w:line="276" w:lineRule="auto"/>
        <w:ind w:left="2160" w:hanging="180"/>
        <w:rPr>
          <w:rFonts w:ascii="Calibri" w:eastAsia="Calibri" w:hAnsi="Calibri" w:cs="Calibri"/>
          <w:sz w:val="22"/>
          <w:szCs w:val="22"/>
        </w:rPr>
      </w:pPr>
    </w:p>
    <w:p w14:paraId="02310220" w14:textId="2AC715FF" w:rsidR="2EBCDCFD" w:rsidRDefault="2EBCDCFD" w:rsidP="17DEFB8B">
      <w:pPr>
        <w:spacing w:after="0"/>
        <w:rPr>
          <w:rFonts w:ascii="Calibri" w:eastAsia="Calibri" w:hAnsi="Calibri" w:cs="Calibri"/>
          <w:sz w:val="22"/>
          <w:szCs w:val="22"/>
        </w:rPr>
      </w:pPr>
      <w:r w:rsidRPr="17DEFB8B">
        <w:rPr>
          <w:rFonts w:ascii="Calibri" w:eastAsia="Calibri" w:hAnsi="Calibri" w:cs="Calibri"/>
          <w:sz w:val="22"/>
          <w:szCs w:val="22"/>
        </w:rPr>
        <w:t>There is no PSEO enrollment during summer session. High school students interested in summer attendance must apply for high school non‐PSEO enrollment.</w:t>
      </w:r>
    </w:p>
    <w:p w14:paraId="2AC24A4B" w14:textId="54FF437B" w:rsidR="2EBCDCFD" w:rsidRDefault="2EBCDCFD" w:rsidP="17DEFB8B">
      <w:pPr>
        <w:pStyle w:val="ListParagraph"/>
        <w:numPr>
          <w:ilvl w:val="0"/>
          <w:numId w:val="10"/>
        </w:numPr>
        <w:spacing w:after="0" w:line="276" w:lineRule="auto"/>
        <w:rPr>
          <w:rFonts w:ascii="Calibri" w:eastAsia="Calibri" w:hAnsi="Calibri" w:cs="Calibri"/>
          <w:sz w:val="22"/>
          <w:szCs w:val="22"/>
        </w:rPr>
      </w:pPr>
      <w:r w:rsidRPr="17DEFB8B">
        <w:rPr>
          <w:rFonts w:ascii="Calibri" w:eastAsia="Calibri" w:hAnsi="Calibri" w:cs="Calibri"/>
          <w:sz w:val="22"/>
          <w:szCs w:val="22"/>
        </w:rPr>
        <w:t>PSEO eligibility requirements include:</w:t>
      </w:r>
    </w:p>
    <w:p w14:paraId="67F2C1D0" w14:textId="002BD852" w:rsidR="2EBCDCFD" w:rsidRDefault="2EBCDCFD" w:rsidP="17DEFB8B">
      <w:pPr>
        <w:pStyle w:val="ListParagraph"/>
        <w:numPr>
          <w:ilvl w:val="1"/>
          <w:numId w:val="10"/>
        </w:numPr>
        <w:spacing w:after="0" w:line="276" w:lineRule="auto"/>
        <w:rPr>
          <w:rFonts w:ascii="Calibri" w:eastAsia="Calibri" w:hAnsi="Calibri" w:cs="Calibri"/>
          <w:sz w:val="22"/>
          <w:szCs w:val="22"/>
        </w:rPr>
      </w:pPr>
      <w:r w:rsidRPr="17DEFB8B">
        <w:rPr>
          <w:rFonts w:ascii="Calibri" w:eastAsia="Calibri" w:hAnsi="Calibri" w:cs="Calibri"/>
          <w:sz w:val="22"/>
          <w:szCs w:val="22"/>
        </w:rPr>
        <w:t>11th &amp; 12th grade</w:t>
      </w:r>
    </w:p>
    <w:p w14:paraId="159FD557" w14:textId="1CBED458"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Students must be Minnesota high school juniors or seniors.</w:t>
      </w:r>
    </w:p>
    <w:p w14:paraId="5CE9C7EC" w14:textId="566DD86B" w:rsidR="2EBCDCFD" w:rsidRDefault="2EBCDCFD" w:rsidP="17DEFB8B">
      <w:pPr>
        <w:pStyle w:val="ListParagraph"/>
        <w:numPr>
          <w:ilvl w:val="3"/>
          <w:numId w:val="17"/>
        </w:numPr>
        <w:spacing w:after="0" w:line="276" w:lineRule="auto"/>
        <w:rPr>
          <w:rFonts w:ascii="Calibri" w:eastAsia="Calibri" w:hAnsi="Calibri" w:cs="Calibri"/>
          <w:sz w:val="22"/>
          <w:szCs w:val="22"/>
        </w:rPr>
      </w:pPr>
      <w:r w:rsidRPr="17DEFB8B">
        <w:rPr>
          <w:rFonts w:ascii="Calibri" w:eastAsia="Calibri" w:hAnsi="Calibri" w:cs="Calibri"/>
          <w:sz w:val="22"/>
          <w:szCs w:val="22"/>
        </w:rPr>
        <w:t>High School Seniors must rank in the top half (50%) of their high school class or top half nationally on a standardized test or have an overall G.P.A of 2.75 or higher.</w:t>
      </w:r>
    </w:p>
    <w:p w14:paraId="3E101F64" w14:textId="0127DC73" w:rsidR="2EBCDCFD" w:rsidRDefault="2EBCDCFD" w:rsidP="17DEFB8B">
      <w:pPr>
        <w:pStyle w:val="ListParagraph"/>
        <w:numPr>
          <w:ilvl w:val="3"/>
          <w:numId w:val="17"/>
        </w:numPr>
        <w:spacing w:after="0" w:line="276" w:lineRule="auto"/>
        <w:rPr>
          <w:rFonts w:ascii="Calibri" w:eastAsia="Calibri" w:hAnsi="Calibri" w:cs="Calibri"/>
          <w:sz w:val="22"/>
          <w:szCs w:val="22"/>
        </w:rPr>
      </w:pPr>
      <w:r w:rsidRPr="17DEFB8B">
        <w:rPr>
          <w:rFonts w:ascii="Calibri" w:eastAsia="Calibri" w:hAnsi="Calibri" w:cs="Calibri"/>
          <w:sz w:val="22"/>
          <w:szCs w:val="22"/>
        </w:rPr>
        <w:t>High School Juniors must rank in the top third (66%) of their high school class or top third nationally on a standardized test or have an overall G.P.A of 2.75 or higher.</w:t>
      </w:r>
    </w:p>
    <w:p w14:paraId="47926A4C" w14:textId="09B9EE09" w:rsidR="2EBCDCFD" w:rsidRDefault="2EBCDCFD" w:rsidP="17DEFB8B">
      <w:pPr>
        <w:pStyle w:val="ListParagraph"/>
        <w:numPr>
          <w:ilvl w:val="3"/>
          <w:numId w:val="17"/>
        </w:numPr>
        <w:spacing w:after="0" w:line="276" w:lineRule="auto"/>
        <w:rPr>
          <w:rFonts w:ascii="Calibri" w:eastAsia="Calibri" w:hAnsi="Calibri" w:cs="Calibri"/>
          <w:sz w:val="22"/>
          <w:szCs w:val="22"/>
        </w:rPr>
      </w:pPr>
      <w:r w:rsidRPr="17DEFB8B">
        <w:rPr>
          <w:rFonts w:ascii="Calibri" w:eastAsia="Calibri" w:hAnsi="Calibri" w:cs="Calibri"/>
          <w:sz w:val="22"/>
          <w:szCs w:val="22"/>
        </w:rPr>
        <w:t xml:space="preserve">Examples of standardized tests </w:t>
      </w:r>
      <w:proofErr w:type="gramStart"/>
      <w:r w:rsidRPr="17DEFB8B">
        <w:rPr>
          <w:rFonts w:ascii="Calibri" w:eastAsia="Calibri" w:hAnsi="Calibri" w:cs="Calibri"/>
          <w:sz w:val="22"/>
          <w:szCs w:val="22"/>
        </w:rPr>
        <w:t>include:</w:t>
      </w:r>
      <w:proofErr w:type="gramEnd"/>
      <w:r w:rsidRPr="17DEFB8B">
        <w:rPr>
          <w:rFonts w:ascii="Calibri" w:eastAsia="Calibri" w:hAnsi="Calibri" w:cs="Calibri"/>
          <w:sz w:val="22"/>
          <w:szCs w:val="22"/>
        </w:rPr>
        <w:t xml:space="preserve"> ACT, SAT, PLAN, etc.</w:t>
      </w:r>
    </w:p>
    <w:p w14:paraId="20422C5B" w14:textId="378F51EB"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 xml:space="preserve">After the PSEO application is completed and the college has informed the student of eligibility, all eligible students must test at college‐level Reading on </w:t>
      </w:r>
      <w:r w:rsidRPr="17DEFB8B">
        <w:rPr>
          <w:rFonts w:ascii="Calibri" w:eastAsia="Calibri" w:hAnsi="Calibri" w:cs="Calibri"/>
          <w:sz w:val="22"/>
          <w:szCs w:val="22"/>
        </w:rPr>
        <w:lastRenderedPageBreak/>
        <w:t>the Accuplacer placement test. MCA tests cannot be used to waive Accuplacer for PSEO students.</w:t>
      </w:r>
    </w:p>
    <w:p w14:paraId="354F0E94" w14:textId="46F2BA50" w:rsidR="2EBCDCFD" w:rsidRDefault="2EBCDCFD" w:rsidP="17DEFB8B">
      <w:pPr>
        <w:pStyle w:val="ListParagraph"/>
        <w:numPr>
          <w:ilvl w:val="2"/>
          <w:numId w:val="14"/>
        </w:numPr>
        <w:spacing w:after="0" w:line="276" w:lineRule="auto"/>
        <w:rPr>
          <w:rFonts w:ascii="Calibri" w:eastAsia="Calibri" w:hAnsi="Calibri" w:cs="Calibri"/>
          <w:sz w:val="22"/>
          <w:szCs w:val="22"/>
        </w:rPr>
      </w:pPr>
      <w:r w:rsidRPr="17DEFB8B">
        <w:rPr>
          <w:rFonts w:ascii="Calibri" w:eastAsia="Calibri" w:hAnsi="Calibri" w:cs="Calibri"/>
          <w:sz w:val="22"/>
          <w:szCs w:val="22"/>
        </w:rPr>
        <w:t>Students must be between 16 and 20 years old to participate in PSEO.</w:t>
      </w:r>
    </w:p>
    <w:p w14:paraId="0EDB244C" w14:textId="5C677860" w:rsidR="2EBCDCFD" w:rsidRDefault="2EBCDCFD" w:rsidP="17DEFB8B">
      <w:pPr>
        <w:pStyle w:val="ListParagraph"/>
        <w:numPr>
          <w:ilvl w:val="1"/>
          <w:numId w:val="9"/>
        </w:numPr>
        <w:spacing w:after="0" w:line="276" w:lineRule="auto"/>
        <w:rPr>
          <w:rFonts w:ascii="Calibri" w:eastAsia="Calibri" w:hAnsi="Calibri" w:cs="Calibri"/>
          <w:strike/>
          <w:sz w:val="22"/>
          <w:szCs w:val="22"/>
        </w:rPr>
      </w:pPr>
      <w:r w:rsidRPr="17DEFB8B">
        <w:rPr>
          <w:rFonts w:ascii="Calibri" w:eastAsia="Calibri" w:hAnsi="Calibri" w:cs="Calibri"/>
          <w:strike/>
          <w:sz w:val="22"/>
          <w:szCs w:val="22"/>
        </w:rPr>
        <w:t>10th‐12th grade ‐ CTE (Career &amp; Technical Education ‐ one course)</w:t>
      </w:r>
    </w:p>
    <w:p w14:paraId="55701F24" w14:textId="78FA1DEB" w:rsidR="2EBCDCFD" w:rsidRDefault="2EBCDCFD" w:rsidP="17DEFB8B">
      <w:pPr>
        <w:pStyle w:val="ListParagraph"/>
        <w:numPr>
          <w:ilvl w:val="1"/>
          <w:numId w:val="6"/>
        </w:numPr>
        <w:spacing w:after="0" w:line="276" w:lineRule="auto"/>
        <w:ind w:left="2160" w:hanging="180"/>
        <w:rPr>
          <w:rFonts w:ascii="Calibri" w:eastAsia="Calibri" w:hAnsi="Calibri" w:cs="Calibri"/>
          <w:strike/>
          <w:sz w:val="22"/>
          <w:szCs w:val="22"/>
        </w:rPr>
      </w:pPr>
      <w:r w:rsidRPr="17DEFB8B">
        <w:rPr>
          <w:rFonts w:ascii="Calibri" w:eastAsia="Calibri" w:hAnsi="Calibri" w:cs="Calibri"/>
          <w:strike/>
          <w:sz w:val="22"/>
          <w:szCs w:val="22"/>
        </w:rPr>
        <w:t>Students must be high school sophomores, juniors, or seniors.</w:t>
      </w:r>
    </w:p>
    <w:p w14:paraId="5CD7C6C8" w14:textId="7DAD7514" w:rsidR="2EBCDCFD" w:rsidRDefault="2EBCDCFD" w:rsidP="17DEFB8B">
      <w:pPr>
        <w:pStyle w:val="ListParagraph"/>
        <w:numPr>
          <w:ilvl w:val="1"/>
          <w:numId w:val="6"/>
        </w:numPr>
        <w:spacing w:after="0" w:line="276" w:lineRule="auto"/>
        <w:ind w:left="2160" w:hanging="180"/>
        <w:rPr>
          <w:rFonts w:ascii="Calibri" w:eastAsia="Calibri" w:hAnsi="Calibri" w:cs="Calibri"/>
          <w:strike/>
          <w:sz w:val="22"/>
          <w:szCs w:val="22"/>
        </w:rPr>
      </w:pPr>
      <w:r w:rsidRPr="17DEFB8B">
        <w:rPr>
          <w:rFonts w:ascii="Calibri" w:eastAsia="Calibri" w:hAnsi="Calibri" w:cs="Calibri"/>
          <w:strike/>
          <w:sz w:val="22"/>
          <w:szCs w:val="22"/>
        </w:rPr>
        <w:t>Students must be enrolled in a district or an American Indian Controlled Tribal contract.</w:t>
      </w:r>
    </w:p>
    <w:p w14:paraId="64D72E11" w14:textId="21DE24AA" w:rsidR="2EBCDCFD" w:rsidRDefault="2EBCDCFD" w:rsidP="17DEFB8B">
      <w:pPr>
        <w:pStyle w:val="ListParagraph"/>
        <w:numPr>
          <w:ilvl w:val="1"/>
          <w:numId w:val="6"/>
        </w:numPr>
        <w:spacing w:after="0" w:line="276" w:lineRule="auto"/>
        <w:ind w:left="2160" w:hanging="180"/>
        <w:rPr>
          <w:rFonts w:ascii="Calibri" w:eastAsia="Calibri" w:hAnsi="Calibri" w:cs="Calibri"/>
          <w:strike/>
          <w:sz w:val="22"/>
          <w:szCs w:val="22"/>
        </w:rPr>
      </w:pPr>
      <w:r w:rsidRPr="17DEFB8B">
        <w:rPr>
          <w:rFonts w:ascii="Calibri" w:eastAsia="Calibri" w:hAnsi="Calibri" w:cs="Calibri"/>
          <w:strike/>
          <w:sz w:val="22"/>
          <w:szCs w:val="22"/>
        </w:rPr>
        <w:t>Students need to have passed the 8th grade MCA (Minnesota Comprehensive Assessment) reading exam.</w:t>
      </w:r>
    </w:p>
    <w:p w14:paraId="6FAFF9C1" w14:textId="79260D36" w:rsidR="2EBCDCFD" w:rsidRDefault="2EBCDCFD" w:rsidP="17DEFB8B">
      <w:pPr>
        <w:pStyle w:val="ListParagraph"/>
        <w:numPr>
          <w:ilvl w:val="0"/>
          <w:numId w:val="16"/>
        </w:numPr>
        <w:spacing w:after="0" w:line="276" w:lineRule="auto"/>
        <w:rPr>
          <w:rFonts w:ascii="Calibri" w:eastAsia="Calibri" w:hAnsi="Calibri" w:cs="Calibri"/>
          <w:sz w:val="22"/>
          <w:szCs w:val="22"/>
        </w:rPr>
      </w:pPr>
      <w:r w:rsidRPr="17DEFB8B">
        <w:rPr>
          <w:rFonts w:ascii="Calibri" w:eastAsia="Calibri" w:hAnsi="Calibri" w:cs="Calibri"/>
          <w:sz w:val="22"/>
          <w:szCs w:val="22"/>
        </w:rPr>
        <w:t>PSEO funding does not cover:</w:t>
      </w:r>
    </w:p>
    <w:p w14:paraId="3D7CEF98" w14:textId="212E1EAF" w:rsidR="2EBCDCFD" w:rsidRDefault="2EBCDCFD" w:rsidP="17DEFB8B">
      <w:pPr>
        <w:pStyle w:val="ListParagraph"/>
        <w:numPr>
          <w:ilvl w:val="1"/>
          <w:numId w:val="16"/>
        </w:numPr>
        <w:spacing w:after="0" w:line="276" w:lineRule="auto"/>
        <w:rPr>
          <w:rFonts w:ascii="Calibri" w:eastAsia="Calibri" w:hAnsi="Calibri" w:cs="Calibri"/>
          <w:sz w:val="22"/>
          <w:szCs w:val="22"/>
        </w:rPr>
      </w:pPr>
      <w:r w:rsidRPr="17DEFB8B">
        <w:rPr>
          <w:rFonts w:ascii="Calibri" w:eastAsia="Calibri" w:hAnsi="Calibri" w:cs="Calibri"/>
          <w:sz w:val="22"/>
          <w:szCs w:val="22"/>
        </w:rPr>
        <w:t>Developmental courses (courses numbered below 1000). PSEO students registering for developmental courses may be dropped from these courses and would be responsible for payment of tuition and fees.</w:t>
      </w:r>
    </w:p>
    <w:p w14:paraId="057F842B" w14:textId="093FC8BB" w:rsidR="2EBCDCFD" w:rsidRDefault="2EBCDCFD" w:rsidP="17DEFB8B">
      <w:pPr>
        <w:pStyle w:val="ListParagraph"/>
        <w:numPr>
          <w:ilvl w:val="1"/>
          <w:numId w:val="16"/>
        </w:numPr>
        <w:spacing w:after="0" w:line="276" w:lineRule="auto"/>
        <w:rPr>
          <w:rFonts w:ascii="Calibri" w:eastAsia="Calibri" w:hAnsi="Calibri" w:cs="Calibri"/>
          <w:sz w:val="22"/>
          <w:szCs w:val="22"/>
        </w:rPr>
      </w:pPr>
      <w:r w:rsidRPr="17DEFB8B">
        <w:rPr>
          <w:rFonts w:ascii="Calibri" w:eastAsia="Calibri" w:hAnsi="Calibri" w:cs="Calibri"/>
          <w:sz w:val="22"/>
          <w:szCs w:val="22"/>
        </w:rPr>
        <w:t xml:space="preserve">Any course with additional fees </w:t>
      </w:r>
      <w:r w:rsidRPr="17DEFB8B">
        <w:rPr>
          <w:rFonts w:ascii="Calibri" w:eastAsia="Calibri" w:hAnsi="Calibri" w:cs="Calibri"/>
          <w:sz w:val="22"/>
          <w:szCs w:val="22"/>
          <w:highlight w:val="yellow"/>
        </w:rPr>
        <w:t>or overnight travel</w:t>
      </w:r>
      <w:r w:rsidRPr="17DEFB8B">
        <w:rPr>
          <w:rFonts w:ascii="Calibri" w:eastAsia="Calibri" w:hAnsi="Calibri" w:cs="Calibri"/>
          <w:sz w:val="22"/>
          <w:szCs w:val="22"/>
        </w:rPr>
        <w:t>. PSEO students are not permitted to enroll in these courses.</w:t>
      </w:r>
    </w:p>
    <w:p w14:paraId="2FAF1B62" w14:textId="5E1BFD56" w:rsidR="2EBCDCFD" w:rsidRDefault="2EBCDCFD" w:rsidP="17DEFB8B">
      <w:pPr>
        <w:pStyle w:val="ListParagraph"/>
        <w:numPr>
          <w:ilvl w:val="0"/>
          <w:numId w:val="16"/>
        </w:numPr>
        <w:spacing w:after="0" w:line="276" w:lineRule="auto"/>
        <w:rPr>
          <w:rFonts w:ascii="Calibri" w:eastAsia="Calibri" w:hAnsi="Calibri" w:cs="Calibri"/>
          <w:sz w:val="22"/>
          <w:szCs w:val="22"/>
        </w:rPr>
      </w:pPr>
      <w:r w:rsidRPr="17DEFB8B">
        <w:rPr>
          <w:rFonts w:ascii="Calibri" w:eastAsia="Calibri" w:hAnsi="Calibri" w:cs="Calibri"/>
          <w:sz w:val="22"/>
          <w:szCs w:val="22"/>
        </w:rPr>
        <w:t>PSEO restrictions include:</w:t>
      </w:r>
    </w:p>
    <w:p w14:paraId="7A10BAF6" w14:textId="7A9AD709" w:rsidR="2EBCDCFD" w:rsidRDefault="2EBCDCFD" w:rsidP="17DEFB8B">
      <w:pPr>
        <w:pStyle w:val="ListParagraph"/>
        <w:numPr>
          <w:ilvl w:val="0"/>
          <w:numId w:val="18"/>
        </w:numPr>
        <w:spacing w:after="0" w:line="276" w:lineRule="auto"/>
        <w:ind w:left="1440"/>
        <w:rPr>
          <w:rFonts w:ascii="Calibri" w:eastAsia="Calibri" w:hAnsi="Calibri" w:cs="Calibri"/>
          <w:sz w:val="22"/>
          <w:szCs w:val="22"/>
        </w:rPr>
      </w:pPr>
      <w:r w:rsidRPr="17DEFB8B">
        <w:rPr>
          <w:rFonts w:ascii="Calibri" w:eastAsia="Calibri" w:hAnsi="Calibri" w:cs="Calibri"/>
          <w:sz w:val="22"/>
          <w:szCs w:val="22"/>
        </w:rPr>
        <w:t>The Minnesota Department of Education will only cover PSEO expenses billed by the institution(s) to which PSEO students have been admitted.</w:t>
      </w:r>
    </w:p>
    <w:p w14:paraId="0064452C" w14:textId="1AAC89E1" w:rsidR="2EBCDCFD" w:rsidRDefault="2EBCDCFD" w:rsidP="17DEFB8B">
      <w:pPr>
        <w:pStyle w:val="ListParagraph"/>
        <w:numPr>
          <w:ilvl w:val="0"/>
          <w:numId w:val="18"/>
        </w:numPr>
        <w:spacing w:after="0" w:line="276" w:lineRule="auto"/>
        <w:ind w:left="1440"/>
        <w:rPr>
          <w:rFonts w:ascii="Calibri" w:eastAsia="Calibri" w:hAnsi="Calibri" w:cs="Calibri"/>
          <w:sz w:val="22"/>
          <w:szCs w:val="22"/>
        </w:rPr>
      </w:pPr>
      <w:r w:rsidRPr="17DEFB8B">
        <w:rPr>
          <w:rFonts w:ascii="Calibri" w:eastAsia="Calibri" w:hAnsi="Calibri" w:cs="Calibri"/>
          <w:sz w:val="22"/>
          <w:szCs w:val="22"/>
        </w:rPr>
        <w:t>PSEO students will be responsible for any tuition, fees, and supplies at any institution(s) to which they are not formally admitted.</w:t>
      </w:r>
    </w:p>
    <w:p w14:paraId="4989B4A6" w14:textId="242729AE" w:rsidR="2EBCDCFD" w:rsidRDefault="2EBCDCFD" w:rsidP="17DEFB8B">
      <w:pPr>
        <w:pStyle w:val="ListParagraph"/>
        <w:numPr>
          <w:ilvl w:val="0"/>
          <w:numId w:val="18"/>
        </w:numPr>
        <w:spacing w:after="0" w:line="276" w:lineRule="auto"/>
        <w:ind w:left="1440"/>
        <w:rPr>
          <w:rFonts w:ascii="Calibri" w:eastAsia="Calibri" w:hAnsi="Calibri" w:cs="Calibri"/>
          <w:sz w:val="22"/>
          <w:szCs w:val="22"/>
        </w:rPr>
      </w:pPr>
      <w:r w:rsidRPr="17DEFB8B">
        <w:rPr>
          <w:rFonts w:ascii="Calibri" w:eastAsia="Calibri" w:hAnsi="Calibri" w:cs="Calibri"/>
          <w:sz w:val="22"/>
          <w:szCs w:val="22"/>
        </w:rPr>
        <w:t>PSEO student are limited to a maximum of 16 credits per semester.</w:t>
      </w:r>
    </w:p>
    <w:p w14:paraId="7662259D" w14:textId="4F9E664A" w:rsidR="2EBCDCFD" w:rsidRDefault="2EBCDCFD" w:rsidP="17DEFB8B">
      <w:pPr>
        <w:pStyle w:val="Heading3"/>
        <w:spacing w:before="200" w:after="0" w:line="276" w:lineRule="auto"/>
      </w:pPr>
      <w:r w:rsidRPr="17DEFB8B">
        <w:rPr>
          <w:rFonts w:ascii="Aptos Display" w:eastAsia="Aptos Display" w:hAnsi="Aptos Display" w:cs="Aptos Display"/>
          <w:b/>
          <w:bCs/>
          <w:color w:val="00447C"/>
          <w:sz w:val="22"/>
          <w:szCs w:val="22"/>
        </w:rPr>
        <w:t>Subpart C. Career &amp; Technical Education Post-Secondary Enrollment Options (PSEO) Admission</w:t>
      </w:r>
    </w:p>
    <w:p w14:paraId="40185CDB" w14:textId="592B39BB" w:rsidR="2EBCDCFD" w:rsidRDefault="2EBCDCFD" w:rsidP="17DEFB8B">
      <w:pPr>
        <w:spacing w:after="0"/>
      </w:pPr>
      <w:r w:rsidRPr="17DEFB8B">
        <w:rPr>
          <w:rFonts w:ascii="Calibri" w:eastAsia="Calibri" w:hAnsi="Calibri" w:cs="Calibri"/>
          <w:sz w:val="22"/>
          <w:szCs w:val="22"/>
        </w:rPr>
        <w:t>Qualified public, nonpublic, and home school 10</w:t>
      </w:r>
      <w:r w:rsidRPr="17DEFB8B">
        <w:rPr>
          <w:rFonts w:ascii="Calibri" w:eastAsia="Calibri" w:hAnsi="Calibri" w:cs="Calibri"/>
          <w:sz w:val="22"/>
          <w:szCs w:val="22"/>
          <w:vertAlign w:val="superscript"/>
        </w:rPr>
        <w:t>th</w:t>
      </w:r>
      <w:r w:rsidRPr="17DEFB8B">
        <w:rPr>
          <w:rFonts w:ascii="Calibri" w:eastAsia="Calibri" w:hAnsi="Calibri" w:cs="Calibri"/>
          <w:sz w:val="22"/>
          <w:szCs w:val="22"/>
        </w:rPr>
        <w:t>-12</w:t>
      </w:r>
      <w:r w:rsidRPr="17DEFB8B">
        <w:rPr>
          <w:rFonts w:ascii="Calibri" w:eastAsia="Calibri" w:hAnsi="Calibri" w:cs="Calibri"/>
          <w:sz w:val="22"/>
          <w:szCs w:val="22"/>
          <w:vertAlign w:val="superscript"/>
        </w:rPr>
        <w:t>th</w:t>
      </w:r>
      <w:r w:rsidRPr="17DEFB8B">
        <w:rPr>
          <w:rFonts w:ascii="Calibri" w:eastAsia="Calibri" w:hAnsi="Calibri" w:cs="Calibri"/>
          <w:sz w:val="22"/>
          <w:szCs w:val="22"/>
        </w:rPr>
        <w:t xml:space="preserve"> grade students in Minnesota are eligible to attend North Hennepin Community College through the CTE (Career and Technical Education) Pathway. CTE students are eligible to enroll in fall and/or spring semesters. Students will follow a similar application process as traditional PSEO students.</w:t>
      </w:r>
    </w:p>
    <w:p w14:paraId="60014CF1" w14:textId="619CDD1B" w:rsidR="2EBCDCFD" w:rsidRDefault="2EBCDCFD" w:rsidP="17DEFB8B">
      <w:pPr>
        <w:spacing w:after="0"/>
      </w:pPr>
      <w:r w:rsidRPr="17DEFB8B">
        <w:rPr>
          <w:rFonts w:ascii="Calibri" w:eastAsia="Calibri" w:hAnsi="Calibri" w:cs="Calibri"/>
          <w:sz w:val="22"/>
          <w:szCs w:val="22"/>
        </w:rPr>
        <w:t xml:space="preserve"> </w:t>
      </w:r>
    </w:p>
    <w:p w14:paraId="6C117C6A" w14:textId="3BFD903A" w:rsidR="2EBCDCFD" w:rsidRDefault="2EBCDCFD" w:rsidP="17DEFB8B">
      <w:pPr>
        <w:pStyle w:val="ListParagraph"/>
        <w:numPr>
          <w:ilvl w:val="0"/>
          <w:numId w:val="4"/>
        </w:numPr>
        <w:spacing w:after="0"/>
        <w:rPr>
          <w:rFonts w:ascii="Calibri" w:eastAsia="Calibri" w:hAnsi="Calibri" w:cs="Calibri"/>
          <w:sz w:val="22"/>
          <w:szCs w:val="22"/>
        </w:rPr>
      </w:pPr>
      <w:r w:rsidRPr="17DEFB8B">
        <w:rPr>
          <w:rFonts w:ascii="Calibri" w:eastAsia="Calibri" w:hAnsi="Calibri" w:cs="Calibri"/>
          <w:sz w:val="22"/>
          <w:szCs w:val="22"/>
        </w:rPr>
        <w:t>Student Eligibility</w:t>
      </w:r>
    </w:p>
    <w:p w14:paraId="5425EC99" w14:textId="3E76EBE0"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The student must have received a passing score (proficiency level of “meets or exceeds”) on the 8th-grade Minnesota Comprehensive Assessment (MCA) in reading. </w:t>
      </w:r>
    </w:p>
    <w:p w14:paraId="7A034484" w14:textId="57A69E07"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If the student did not take the 8th-grade MCA, another reading assessment can be substituted if accepted by the enrolling postsecondary institution (i.e. Accuplacer). The student must place into college-level reading </w:t>
      </w:r>
      <w:proofErr w:type="gramStart"/>
      <w:r w:rsidRPr="17DEFB8B">
        <w:rPr>
          <w:rFonts w:ascii="Calibri" w:eastAsia="Calibri" w:hAnsi="Calibri" w:cs="Calibri"/>
          <w:sz w:val="22"/>
          <w:szCs w:val="22"/>
        </w:rPr>
        <w:t>in order to</w:t>
      </w:r>
      <w:proofErr w:type="gramEnd"/>
      <w:r w:rsidRPr="17DEFB8B">
        <w:rPr>
          <w:rFonts w:ascii="Calibri" w:eastAsia="Calibri" w:hAnsi="Calibri" w:cs="Calibri"/>
          <w:sz w:val="22"/>
          <w:szCs w:val="22"/>
        </w:rPr>
        <w:t xml:space="preserve"> be eligible for the CTE program.</w:t>
      </w:r>
    </w:p>
    <w:p w14:paraId="0A94CFDC" w14:textId="2F8004CB"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If a student took the 8th grade reading MCA, but did not meet or exceed, they will not be eligible for CTE and not eligible to use Accuplacer scores in lieu of not passing the MCA test.</w:t>
      </w:r>
    </w:p>
    <w:p w14:paraId="56BDC3FA" w14:textId="6C112326" w:rsidR="2EBCDCFD" w:rsidRDefault="2EBCDCFD" w:rsidP="17DEFB8B">
      <w:pPr>
        <w:pStyle w:val="ListParagraph"/>
        <w:numPr>
          <w:ilvl w:val="0"/>
          <w:numId w:val="4"/>
        </w:numPr>
        <w:spacing w:after="0"/>
        <w:rPr>
          <w:rFonts w:ascii="Calibri" w:eastAsia="Calibri" w:hAnsi="Calibri" w:cs="Calibri"/>
          <w:sz w:val="22"/>
          <w:szCs w:val="22"/>
        </w:rPr>
      </w:pPr>
      <w:r w:rsidRPr="17DEFB8B">
        <w:rPr>
          <w:rFonts w:ascii="Calibri" w:eastAsia="Calibri" w:hAnsi="Calibri" w:cs="Calibri"/>
          <w:sz w:val="22"/>
          <w:szCs w:val="22"/>
        </w:rPr>
        <w:t>Participation Limits</w:t>
      </w:r>
    </w:p>
    <w:p w14:paraId="58FD5AFA" w14:textId="266BC405"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A 10th-grade student may enroll in </w:t>
      </w:r>
      <w:r w:rsidRPr="17DEFB8B">
        <w:rPr>
          <w:rFonts w:ascii="Calibri" w:eastAsia="Calibri" w:hAnsi="Calibri" w:cs="Calibri"/>
          <w:sz w:val="22"/>
          <w:szCs w:val="22"/>
          <w:u w:val="single"/>
        </w:rPr>
        <w:t>one</w:t>
      </w:r>
      <w:r w:rsidRPr="17DEFB8B">
        <w:rPr>
          <w:rFonts w:ascii="Calibri" w:eastAsia="Calibri" w:hAnsi="Calibri" w:cs="Calibri"/>
          <w:sz w:val="22"/>
          <w:szCs w:val="22"/>
        </w:rPr>
        <w:t xml:space="preserve"> Career Technical Education (CTE) course during the first semester of enrollment (either fall or spring semester). If the student earns a “C” or higher grade in this first course in the fall (the course cannot be taken pass/fail or </w:t>
      </w:r>
      <w:r w:rsidRPr="17DEFB8B">
        <w:rPr>
          <w:rFonts w:ascii="Calibri" w:eastAsia="Calibri" w:hAnsi="Calibri" w:cs="Calibri"/>
          <w:sz w:val="22"/>
          <w:szCs w:val="22"/>
        </w:rPr>
        <w:lastRenderedPageBreak/>
        <w:t>pass/no credit), the student is eligible to take 2 general education courses their second semester while in 10th grade.</w:t>
      </w:r>
    </w:p>
    <w:p w14:paraId="32EC4BA2" w14:textId="264593CD"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Students taking summer courses in between 9th and 10th </w:t>
      </w:r>
      <w:proofErr w:type="gramStart"/>
      <w:r w:rsidRPr="17DEFB8B">
        <w:rPr>
          <w:rFonts w:ascii="Calibri" w:eastAsia="Calibri" w:hAnsi="Calibri" w:cs="Calibri"/>
          <w:sz w:val="22"/>
          <w:szCs w:val="22"/>
        </w:rPr>
        <w:t>grade,</w:t>
      </w:r>
      <w:proofErr w:type="gramEnd"/>
      <w:r w:rsidRPr="17DEFB8B">
        <w:rPr>
          <w:rFonts w:ascii="Calibri" w:eastAsia="Calibri" w:hAnsi="Calibri" w:cs="Calibri"/>
          <w:sz w:val="22"/>
          <w:szCs w:val="22"/>
        </w:rPr>
        <w:t xml:space="preserve"> still must start their one CTE course in fall or spring semester.</w:t>
      </w:r>
    </w:p>
    <w:p w14:paraId="7E161C58" w14:textId="14CF930B" w:rsidR="2EBCDCFD" w:rsidRDefault="2EBCDCFD" w:rsidP="17DEFB8B">
      <w:pPr>
        <w:pStyle w:val="ListParagraph"/>
        <w:numPr>
          <w:ilvl w:val="0"/>
          <w:numId w:val="4"/>
        </w:numPr>
        <w:spacing w:after="0"/>
        <w:rPr>
          <w:rFonts w:ascii="Calibri" w:eastAsia="Calibri" w:hAnsi="Calibri" w:cs="Calibri"/>
          <w:sz w:val="22"/>
          <w:szCs w:val="22"/>
        </w:rPr>
      </w:pPr>
      <w:r w:rsidRPr="17DEFB8B">
        <w:rPr>
          <w:rFonts w:ascii="Calibri" w:eastAsia="Calibri" w:hAnsi="Calibri" w:cs="Calibri"/>
          <w:sz w:val="22"/>
          <w:szCs w:val="22"/>
        </w:rPr>
        <w:t>Application and Registration Process</w:t>
      </w:r>
    </w:p>
    <w:p w14:paraId="3E001D5F" w14:textId="009A0FE1"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The student must apply online and submit a Notice of Student Registration Form and transcript. Once accepted, the student must complete an online orientation and attend a registration session, along with a parent, with an advisor.</w:t>
      </w:r>
    </w:p>
    <w:p w14:paraId="60BE4855" w14:textId="22C65D97"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The student must wait for their first-semester grade to be posted before registering for the next term. The updated Notice of Student Registration Form must be submitted prior to registering. </w:t>
      </w:r>
    </w:p>
    <w:p w14:paraId="54491DBA" w14:textId="0128F16C" w:rsidR="2EBCDCFD" w:rsidRDefault="2EBCDCFD" w:rsidP="17DEFB8B">
      <w:pPr>
        <w:pStyle w:val="ListParagraph"/>
        <w:numPr>
          <w:ilvl w:val="0"/>
          <w:numId w:val="4"/>
        </w:numPr>
        <w:spacing w:after="0"/>
        <w:rPr>
          <w:rFonts w:ascii="Calibri" w:eastAsia="Calibri" w:hAnsi="Calibri" w:cs="Calibri"/>
          <w:sz w:val="22"/>
          <w:szCs w:val="22"/>
        </w:rPr>
      </w:pPr>
      <w:r w:rsidRPr="17DEFB8B">
        <w:rPr>
          <w:rFonts w:ascii="Calibri" w:eastAsia="Calibri" w:hAnsi="Calibri" w:cs="Calibri"/>
          <w:sz w:val="22"/>
          <w:szCs w:val="22"/>
        </w:rPr>
        <w:t>CTE Students Transitioning to Regular PSEO</w:t>
      </w:r>
    </w:p>
    <w:p w14:paraId="25873915" w14:textId="3EE2548D"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CTE can transition to the regular PSEO program for 11</w:t>
      </w:r>
      <w:r w:rsidRPr="17DEFB8B">
        <w:rPr>
          <w:rFonts w:ascii="Calibri" w:eastAsia="Calibri" w:hAnsi="Calibri" w:cs="Calibri"/>
          <w:sz w:val="22"/>
          <w:szCs w:val="22"/>
          <w:vertAlign w:val="superscript"/>
        </w:rPr>
        <w:t>th</w:t>
      </w:r>
      <w:r w:rsidRPr="17DEFB8B">
        <w:rPr>
          <w:rFonts w:ascii="Calibri" w:eastAsia="Calibri" w:hAnsi="Calibri" w:cs="Calibri"/>
          <w:sz w:val="22"/>
          <w:szCs w:val="22"/>
        </w:rPr>
        <w:t xml:space="preserve"> grade if they meet the 2.75 GPA criteria. If they do not meet that criteria, they can remain in the CTE program taking two general education courses each semester. </w:t>
      </w:r>
    </w:p>
    <w:p w14:paraId="4149618D" w14:textId="3CA4A7B7" w:rsidR="2EBCDCFD" w:rsidRDefault="2EBCDCFD" w:rsidP="17DEFB8B">
      <w:pPr>
        <w:pStyle w:val="ListParagraph"/>
        <w:numPr>
          <w:ilvl w:val="1"/>
          <w:numId w:val="4"/>
        </w:numPr>
        <w:spacing w:after="0"/>
        <w:rPr>
          <w:rFonts w:ascii="Calibri" w:eastAsia="Calibri" w:hAnsi="Calibri" w:cs="Calibri"/>
          <w:sz w:val="22"/>
          <w:szCs w:val="22"/>
        </w:rPr>
      </w:pPr>
      <w:r w:rsidRPr="17DEFB8B">
        <w:rPr>
          <w:rFonts w:ascii="Calibri" w:eastAsia="Calibri" w:hAnsi="Calibri" w:cs="Calibri"/>
          <w:sz w:val="22"/>
          <w:szCs w:val="22"/>
        </w:rPr>
        <w:t xml:space="preserve">CTE students must complete the CTE to Regular PSEO Form and upload their Notice of Student Registration Form and transcript showing they have a 2.75 GPA.  </w:t>
      </w:r>
    </w:p>
    <w:p w14:paraId="63385230" w14:textId="2D1911F8" w:rsidR="2EBCDCFD" w:rsidRDefault="2EBCDCFD" w:rsidP="17DEFB8B">
      <w:pPr>
        <w:pStyle w:val="ListParagraph"/>
        <w:numPr>
          <w:ilvl w:val="0"/>
          <w:numId w:val="4"/>
        </w:numPr>
        <w:spacing w:after="0"/>
        <w:rPr>
          <w:rFonts w:ascii="Calibri" w:eastAsia="Calibri" w:hAnsi="Calibri" w:cs="Calibri"/>
          <w:sz w:val="22"/>
          <w:szCs w:val="22"/>
          <w:highlight w:val="yellow"/>
        </w:rPr>
      </w:pPr>
      <w:r w:rsidRPr="17DEFB8B">
        <w:rPr>
          <w:rFonts w:ascii="Calibri" w:eastAsia="Calibri" w:hAnsi="Calibri" w:cs="Calibri"/>
          <w:sz w:val="22"/>
          <w:szCs w:val="22"/>
          <w:highlight w:val="yellow"/>
        </w:rPr>
        <w:t>CTE PSEO funding does not cover:</w:t>
      </w:r>
    </w:p>
    <w:p w14:paraId="3FC1A1B4" w14:textId="5E0EA48A" w:rsidR="2EBCDCFD" w:rsidRDefault="2EBCDCFD" w:rsidP="17DEFB8B">
      <w:pPr>
        <w:pStyle w:val="ListParagraph"/>
        <w:numPr>
          <w:ilvl w:val="0"/>
          <w:numId w:val="2"/>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Developmental courses (courses numbered below 1000). PSEO students registering for developmental courses may be dropped from these courses and would be responsible for payment of tuition and fees.</w:t>
      </w:r>
    </w:p>
    <w:p w14:paraId="3378626A" w14:textId="295C4090" w:rsidR="2EBCDCFD" w:rsidRDefault="2EBCDCFD" w:rsidP="17DEFB8B">
      <w:pPr>
        <w:pStyle w:val="ListParagraph"/>
        <w:numPr>
          <w:ilvl w:val="0"/>
          <w:numId w:val="2"/>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Any course with additional fees or overnight travel. PSEO students are not permitted to enroll in these courses.</w:t>
      </w:r>
    </w:p>
    <w:p w14:paraId="119D9DB0" w14:textId="3BC42640" w:rsidR="2EBCDCFD" w:rsidRDefault="2EBCDCFD" w:rsidP="17DEFB8B">
      <w:pPr>
        <w:pStyle w:val="ListParagraph"/>
        <w:numPr>
          <w:ilvl w:val="0"/>
          <w:numId w:val="5"/>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CTE PSEO restrictions include:</w:t>
      </w:r>
    </w:p>
    <w:p w14:paraId="0DA2FA58" w14:textId="1FFB3248" w:rsidR="2EBCDCFD" w:rsidRDefault="2EBCDCFD" w:rsidP="17DEFB8B">
      <w:pPr>
        <w:pStyle w:val="ListParagraph"/>
        <w:numPr>
          <w:ilvl w:val="0"/>
          <w:numId w:val="13"/>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The Minnesota Department of Education will only cover PSEO expenses billed by the institution(s) to which PSEO students have been admitted.</w:t>
      </w:r>
    </w:p>
    <w:p w14:paraId="44FABD0A" w14:textId="12031BBD" w:rsidR="2EBCDCFD" w:rsidRDefault="2EBCDCFD" w:rsidP="17DEFB8B">
      <w:pPr>
        <w:pStyle w:val="ListParagraph"/>
        <w:numPr>
          <w:ilvl w:val="0"/>
          <w:numId w:val="13"/>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PSEO students will be responsible for any tuition, fees, and supplies at any institution(s) to which they are not formally admitted.</w:t>
      </w:r>
    </w:p>
    <w:p w14:paraId="03C1D436" w14:textId="1F7178DF" w:rsidR="2EBCDCFD" w:rsidRDefault="2EBCDCFD" w:rsidP="17DEFB8B">
      <w:pPr>
        <w:pStyle w:val="ListParagraph"/>
        <w:numPr>
          <w:ilvl w:val="0"/>
          <w:numId w:val="13"/>
        </w:numPr>
        <w:spacing w:after="0" w:line="276" w:lineRule="auto"/>
        <w:rPr>
          <w:rFonts w:ascii="Calibri" w:eastAsia="Calibri" w:hAnsi="Calibri" w:cs="Calibri"/>
          <w:sz w:val="22"/>
          <w:szCs w:val="22"/>
          <w:highlight w:val="yellow"/>
        </w:rPr>
      </w:pPr>
      <w:r w:rsidRPr="17DEFB8B">
        <w:rPr>
          <w:rFonts w:ascii="Calibri" w:eastAsia="Calibri" w:hAnsi="Calibri" w:cs="Calibri"/>
          <w:sz w:val="22"/>
          <w:szCs w:val="22"/>
          <w:highlight w:val="yellow"/>
        </w:rPr>
        <w:t>PSEO student are limited to a maximum of 16 credits per semester.</w:t>
      </w:r>
    </w:p>
    <w:p w14:paraId="24FE93D4" w14:textId="78C4BBB9" w:rsidR="2EBCDCFD" w:rsidRDefault="2EBCDCFD" w:rsidP="17DEFB8B">
      <w:pPr>
        <w:spacing w:after="0" w:line="276" w:lineRule="auto"/>
      </w:pPr>
      <w:r w:rsidRPr="1EEEA69C">
        <w:rPr>
          <w:rFonts w:ascii="Aptos" w:eastAsia="Aptos" w:hAnsi="Aptos" w:cs="Aptos"/>
        </w:rPr>
        <w:t xml:space="preserve"> </w:t>
      </w:r>
    </w:p>
    <w:p w14:paraId="55A59517" w14:textId="4A1BDEFF" w:rsidR="1EEEA69C" w:rsidRDefault="004134F3" w:rsidP="0054796D">
      <w:pPr>
        <w:pStyle w:val="Response"/>
      </w:pPr>
      <w:r>
        <w:t>Thanks!</w:t>
      </w:r>
      <w:r w:rsidR="0054796D">
        <w:t xml:space="preserve"> We put this language in.</w:t>
      </w:r>
    </w:p>
    <w:p w14:paraId="12480154" w14:textId="77777777" w:rsidR="0069046F" w:rsidRDefault="0069046F" w:rsidP="1EEEA69C">
      <w:pPr>
        <w:spacing w:after="0" w:line="276" w:lineRule="auto"/>
        <w:rPr>
          <w:rFonts w:ascii="Aptos" w:eastAsia="Aptos" w:hAnsi="Aptos" w:cs="Aptos"/>
        </w:rPr>
      </w:pPr>
    </w:p>
    <w:p w14:paraId="275399F5" w14:textId="2469CABB" w:rsidR="622972EF" w:rsidRDefault="622972EF" w:rsidP="1EEEA69C">
      <w:pPr>
        <w:spacing w:after="0"/>
        <w:rPr>
          <w:rFonts w:ascii="Aptos" w:eastAsia="Aptos" w:hAnsi="Aptos" w:cs="Aptos"/>
          <w:sz w:val="22"/>
          <w:szCs w:val="22"/>
        </w:rPr>
      </w:pPr>
      <w:r w:rsidRPr="1EEEA69C">
        <w:rPr>
          <w:rFonts w:ascii="Aptos" w:eastAsia="Aptos" w:hAnsi="Aptos" w:cs="Aptos"/>
          <w:sz w:val="22"/>
          <w:szCs w:val="22"/>
        </w:rPr>
        <w:t xml:space="preserve">I think there might be an error in the proposed 2.21.1 Privacy of Education Record Procedure. In Part 3 – Directory Information, Subpart A – Limited Director </w:t>
      </w:r>
      <w:proofErr w:type="spellStart"/>
      <w:r w:rsidRPr="1EEEA69C">
        <w:rPr>
          <w:rFonts w:ascii="Aptos" w:eastAsia="Aptos" w:hAnsi="Aptos" w:cs="Aptos"/>
          <w:sz w:val="22"/>
          <w:szCs w:val="22"/>
        </w:rPr>
        <w:t>Infomration</w:t>
      </w:r>
      <w:proofErr w:type="spellEnd"/>
      <w:r w:rsidRPr="1EEEA69C">
        <w:rPr>
          <w:rFonts w:ascii="Aptos" w:eastAsia="Aptos" w:hAnsi="Aptos" w:cs="Aptos"/>
          <w:sz w:val="22"/>
          <w:szCs w:val="22"/>
        </w:rPr>
        <w:t xml:space="preserve">, Point 12 states “High School and years of attendance.” This seems to indicated that we would provide what High School a student attended and the years of attendance there. However, we don’t have the years of attendance </w:t>
      </w:r>
      <w:r w:rsidR="535A4579" w:rsidRPr="1A613E25">
        <w:rPr>
          <w:rFonts w:ascii="Aptos" w:eastAsia="Aptos" w:hAnsi="Aptos" w:cs="Aptos"/>
          <w:sz w:val="22"/>
          <w:szCs w:val="22"/>
        </w:rPr>
        <w:t>information</w:t>
      </w:r>
      <w:r w:rsidRPr="1EEEA69C">
        <w:rPr>
          <w:rFonts w:ascii="Aptos" w:eastAsia="Aptos" w:hAnsi="Aptos" w:cs="Aptos"/>
          <w:sz w:val="22"/>
          <w:szCs w:val="22"/>
        </w:rPr>
        <w:t xml:space="preserve"> at a high school for a student. I believe this point was </w:t>
      </w:r>
      <w:proofErr w:type="gramStart"/>
      <w:r w:rsidRPr="1EEEA69C">
        <w:rPr>
          <w:rFonts w:ascii="Aptos" w:eastAsia="Aptos" w:hAnsi="Aptos" w:cs="Aptos"/>
          <w:sz w:val="22"/>
          <w:szCs w:val="22"/>
        </w:rPr>
        <w:t>actually two</w:t>
      </w:r>
      <w:proofErr w:type="gramEnd"/>
      <w:r w:rsidRPr="1EEEA69C">
        <w:rPr>
          <w:rFonts w:ascii="Aptos" w:eastAsia="Aptos" w:hAnsi="Aptos" w:cs="Aptos"/>
          <w:sz w:val="22"/>
          <w:szCs w:val="22"/>
        </w:rPr>
        <w:t xml:space="preserve"> point that accidentally merged: High School, and Years of attendance. We can, and have, provided student years of attendance at NHCC when requested in the past.</w:t>
      </w:r>
    </w:p>
    <w:p w14:paraId="29C95B74" w14:textId="16A26E68" w:rsidR="622972EF" w:rsidRDefault="622972EF" w:rsidP="1EEEA69C">
      <w:pPr>
        <w:spacing w:after="0"/>
        <w:rPr>
          <w:rFonts w:ascii="Aptos" w:eastAsia="Aptos" w:hAnsi="Aptos" w:cs="Aptos"/>
          <w:sz w:val="22"/>
          <w:szCs w:val="22"/>
        </w:rPr>
      </w:pPr>
      <w:r w:rsidRPr="1EEEA69C">
        <w:rPr>
          <w:rFonts w:ascii="Aptos" w:eastAsia="Aptos" w:hAnsi="Aptos" w:cs="Aptos"/>
          <w:sz w:val="22"/>
          <w:szCs w:val="22"/>
        </w:rPr>
        <w:t xml:space="preserve"> </w:t>
      </w:r>
    </w:p>
    <w:p w14:paraId="33DAA420" w14:textId="22B30BA9" w:rsidR="006278B4" w:rsidRDefault="006278B4" w:rsidP="0054796D">
      <w:pPr>
        <w:pStyle w:val="Response"/>
      </w:pPr>
      <w:r>
        <w:t>Thanks, we split this out.</w:t>
      </w:r>
    </w:p>
    <w:p w14:paraId="32FFA66C" w14:textId="656C24EE" w:rsidR="622972EF" w:rsidRDefault="622972EF" w:rsidP="1EEEA69C">
      <w:pPr>
        <w:spacing w:after="0"/>
      </w:pPr>
      <w:r w:rsidRPr="1EEEA69C">
        <w:rPr>
          <w:rFonts w:ascii="Aptos" w:eastAsia="Aptos" w:hAnsi="Aptos" w:cs="Aptos"/>
          <w:sz w:val="22"/>
          <w:szCs w:val="22"/>
        </w:rPr>
        <w:lastRenderedPageBreak/>
        <w:t xml:space="preserve">In addition, it was not entirely clear from the Procedure </w:t>
      </w:r>
      <w:proofErr w:type="gramStart"/>
      <w:r w:rsidRPr="1EEEA69C">
        <w:rPr>
          <w:rFonts w:ascii="Aptos" w:eastAsia="Aptos" w:hAnsi="Aptos" w:cs="Aptos"/>
          <w:sz w:val="22"/>
          <w:szCs w:val="22"/>
        </w:rPr>
        <w:t>whether or not</w:t>
      </w:r>
      <w:proofErr w:type="gramEnd"/>
      <w:r w:rsidRPr="1EEEA69C">
        <w:rPr>
          <w:rFonts w:ascii="Aptos" w:eastAsia="Aptos" w:hAnsi="Aptos" w:cs="Aptos"/>
          <w:sz w:val="22"/>
          <w:szCs w:val="22"/>
        </w:rPr>
        <w:t xml:space="preserve"> students who suppressed their information would have it suppressed in Limited Directory Information as well as Directory Information. I reached out the Meghan about </w:t>
      </w:r>
      <w:proofErr w:type="gramStart"/>
      <w:r w:rsidRPr="1EEEA69C">
        <w:rPr>
          <w:rFonts w:ascii="Aptos" w:eastAsia="Aptos" w:hAnsi="Aptos" w:cs="Aptos"/>
          <w:sz w:val="22"/>
          <w:szCs w:val="22"/>
        </w:rPr>
        <w:t>this</w:t>
      </w:r>
      <w:proofErr w:type="gramEnd"/>
      <w:r w:rsidRPr="1EEEA69C">
        <w:rPr>
          <w:rFonts w:ascii="Aptos" w:eastAsia="Aptos" w:hAnsi="Aptos" w:cs="Aptos"/>
          <w:sz w:val="22"/>
          <w:szCs w:val="22"/>
        </w:rPr>
        <w:t xml:space="preserve"> and she indicated that the information should be suppressed in both situations. To make this clear, I suggest a change for Subpart A – Limited Directory Information (in bold):</w:t>
      </w:r>
    </w:p>
    <w:p w14:paraId="5B17B0B2" w14:textId="52241696" w:rsidR="622972EF" w:rsidRDefault="622972EF" w:rsidP="1EEEA69C">
      <w:pPr>
        <w:spacing w:after="0"/>
      </w:pPr>
      <w:r w:rsidRPr="1EEEA69C">
        <w:rPr>
          <w:rFonts w:ascii="Aptos" w:eastAsia="Aptos" w:hAnsi="Aptos" w:cs="Aptos"/>
          <w:sz w:val="22"/>
          <w:szCs w:val="22"/>
        </w:rPr>
        <w:t xml:space="preserve"> </w:t>
      </w:r>
    </w:p>
    <w:p w14:paraId="09A3B976" w14:textId="46FCBEBA" w:rsidR="622972EF" w:rsidRDefault="622972EF" w:rsidP="1EEEA69C">
      <w:pPr>
        <w:spacing w:after="0"/>
        <w:ind w:left="720"/>
        <w:rPr>
          <w:rFonts w:ascii="Aptos" w:eastAsia="Aptos" w:hAnsi="Aptos" w:cs="Aptos"/>
          <w:b/>
          <w:bCs/>
          <w:sz w:val="22"/>
          <w:szCs w:val="22"/>
        </w:rPr>
      </w:pPr>
      <w:r w:rsidRPr="1EEEA69C">
        <w:rPr>
          <w:rFonts w:ascii="Aptos" w:eastAsia="Aptos" w:hAnsi="Aptos" w:cs="Aptos"/>
          <w:sz w:val="22"/>
          <w:szCs w:val="22"/>
        </w:rPr>
        <w:t xml:space="preserve">As defined by the Family Education Rights and Privacy Act (FERPA), North Hennepin Community College has defined the following Limited Directory Data. </w:t>
      </w:r>
      <w:r w:rsidRPr="1EEEA69C">
        <w:rPr>
          <w:rFonts w:ascii="Aptos" w:eastAsia="Aptos" w:hAnsi="Aptos" w:cs="Aptos"/>
          <w:b/>
          <w:bCs/>
          <w:sz w:val="22"/>
          <w:szCs w:val="22"/>
        </w:rPr>
        <w:t>This information is not provided for students who have requested suppression. Limited Directory Information includes the following data elements:</w:t>
      </w:r>
    </w:p>
    <w:p w14:paraId="7197EC38" w14:textId="77777777" w:rsidR="00C8004F" w:rsidRDefault="00C8004F" w:rsidP="1EEEA69C">
      <w:pPr>
        <w:spacing w:after="0"/>
        <w:ind w:left="720"/>
        <w:rPr>
          <w:rFonts w:ascii="Aptos" w:eastAsia="Aptos" w:hAnsi="Aptos" w:cs="Aptos"/>
          <w:b/>
          <w:bCs/>
          <w:sz w:val="22"/>
          <w:szCs w:val="22"/>
        </w:rPr>
      </w:pPr>
    </w:p>
    <w:p w14:paraId="097D6C7A" w14:textId="03B52390" w:rsidR="00C8004F" w:rsidRDefault="00C8004F" w:rsidP="0054796D">
      <w:pPr>
        <w:pStyle w:val="Response"/>
      </w:pPr>
      <w:r>
        <w:t>Thanks!</w:t>
      </w:r>
      <w:r w:rsidR="0054796D">
        <w:t xml:space="preserve"> We put this language in.</w:t>
      </w:r>
    </w:p>
    <w:p w14:paraId="5CF62802" w14:textId="13CEF9BF" w:rsidR="1EEEA69C" w:rsidRDefault="1EEEA69C" w:rsidP="1EEEA69C">
      <w:pPr>
        <w:spacing w:after="0" w:line="276" w:lineRule="auto"/>
        <w:rPr>
          <w:rFonts w:ascii="Aptos" w:eastAsia="Aptos" w:hAnsi="Aptos" w:cs="Aptos"/>
        </w:rPr>
      </w:pPr>
    </w:p>
    <w:p w14:paraId="469641D6" w14:textId="29B17A3B" w:rsidR="1EEEA69C" w:rsidRDefault="1EEEA69C" w:rsidP="1EEEA69C">
      <w:pPr>
        <w:spacing w:after="0" w:line="276" w:lineRule="auto"/>
        <w:rPr>
          <w:rFonts w:ascii="Aptos" w:eastAsia="Aptos" w:hAnsi="Aptos" w:cs="Aptos"/>
        </w:rPr>
      </w:pPr>
    </w:p>
    <w:p w14:paraId="322F7CD4" w14:textId="76B33552" w:rsidR="17DEFB8B" w:rsidRDefault="17DEFB8B" w:rsidP="17DEFB8B">
      <w:pPr>
        <w:spacing w:after="0"/>
        <w:rPr>
          <w:rFonts w:ascii="Avenir Next LT Pro" w:eastAsia="Avenir Next LT Pro" w:hAnsi="Avenir Next LT Pro" w:cs="Avenir Next LT Pro"/>
        </w:rPr>
      </w:pPr>
    </w:p>
    <w:p w14:paraId="2AC57910" w14:textId="0D842EE1" w:rsidR="6DB2B5F7" w:rsidRDefault="6DB2B5F7" w:rsidP="117B3AA2">
      <w:pPr>
        <w:spacing w:after="0"/>
        <w:rPr>
          <w:rFonts w:ascii="Calibri" w:eastAsia="Calibri" w:hAnsi="Calibri" w:cs="Calibri"/>
          <w:sz w:val="22"/>
          <w:szCs w:val="22"/>
        </w:rPr>
      </w:pPr>
      <w:r w:rsidRPr="117B3AA2">
        <w:rPr>
          <w:rFonts w:ascii="Calibri" w:eastAsia="Calibri" w:hAnsi="Calibri" w:cs="Calibri"/>
          <w:sz w:val="22"/>
          <w:szCs w:val="22"/>
        </w:rPr>
        <w:t>FACULTY:</w:t>
      </w:r>
    </w:p>
    <w:p w14:paraId="34EE49BE" w14:textId="49F4CDE3" w:rsidR="117B3AA2" w:rsidRDefault="117B3AA2" w:rsidP="117B3AA2">
      <w:pPr>
        <w:spacing w:after="0"/>
        <w:rPr>
          <w:rFonts w:ascii="Calibri" w:eastAsia="Calibri" w:hAnsi="Calibri" w:cs="Calibri"/>
          <w:i/>
          <w:iCs/>
          <w:sz w:val="22"/>
          <w:szCs w:val="22"/>
        </w:rPr>
      </w:pPr>
    </w:p>
    <w:p w14:paraId="13188ED1" w14:textId="2EC55BAD" w:rsidR="0042006F" w:rsidRDefault="56164AFA" w:rsidP="00724154">
      <w:pPr>
        <w:pStyle w:val="Heading1"/>
        <w:rPr>
          <w:rFonts w:eastAsia="Calibri"/>
        </w:rPr>
      </w:pPr>
      <w:r w:rsidRPr="3FA35A26">
        <w:rPr>
          <w:rFonts w:eastAsia="Calibri"/>
        </w:rPr>
        <w:t>In the Privacy Procedure 2.21.1:</w:t>
      </w:r>
    </w:p>
    <w:p w14:paraId="2593B5A1" w14:textId="552D6FB4" w:rsidR="0042006F" w:rsidRDefault="56164AFA" w:rsidP="0EC3BF9D">
      <w:pPr>
        <w:pStyle w:val="Heading2"/>
        <w:spacing w:before="200" w:after="0" w:line="276" w:lineRule="auto"/>
      </w:pPr>
      <w:r w:rsidRPr="0EC3BF9D">
        <w:rPr>
          <w:rFonts w:ascii="Calibri Light" w:eastAsia="Calibri Light" w:hAnsi="Calibri Light" w:cs="Calibri Light"/>
          <w:b/>
          <w:bCs/>
          <w:color w:val="4472C4"/>
          <w:sz w:val="26"/>
          <w:szCs w:val="26"/>
        </w:rPr>
        <w:t>Part 3. Directory Information.</w:t>
      </w:r>
    </w:p>
    <w:p w14:paraId="276BC347" w14:textId="76349D69" w:rsidR="0042006F" w:rsidRDefault="56164AFA" w:rsidP="0EC3BF9D">
      <w:pPr>
        <w:spacing w:after="0"/>
        <w:jc w:val="both"/>
        <w:rPr>
          <w:rFonts w:ascii="Aptos" w:eastAsia="Aptos" w:hAnsi="Aptos" w:cs="Aptos"/>
        </w:rPr>
      </w:pPr>
      <w:r w:rsidRPr="0EC3BF9D">
        <w:rPr>
          <w:rFonts w:ascii="Aptos" w:eastAsia="Aptos" w:hAnsi="Aptos" w:cs="Aptos"/>
        </w:rPr>
        <w:t xml:space="preserve">North Hennepin Community College designates the following information </w:t>
      </w:r>
      <w:r w:rsidRPr="0EC3BF9D">
        <w:rPr>
          <w:rFonts w:ascii="Aptos" w:eastAsia="Aptos" w:hAnsi="Aptos" w:cs="Aptos"/>
          <w:highlight w:val="yellow"/>
        </w:rPr>
        <w:t>at</w:t>
      </w:r>
      <w:r w:rsidRPr="0EC3BF9D">
        <w:rPr>
          <w:rFonts w:ascii="Aptos" w:eastAsia="Aptos" w:hAnsi="Aptos" w:cs="Aptos"/>
        </w:rPr>
        <w:t xml:space="preserve"> directory data:</w:t>
      </w:r>
    </w:p>
    <w:p w14:paraId="5CC0B01F" w14:textId="4373FD58" w:rsidR="000F4DE3" w:rsidRDefault="000F4DE3" w:rsidP="0054796D">
      <w:pPr>
        <w:pStyle w:val="Response"/>
      </w:pPr>
      <w:r>
        <w:t>Thanks!</w:t>
      </w:r>
    </w:p>
    <w:p w14:paraId="2C078E63" w14:textId="0066EAA9" w:rsidR="0042006F" w:rsidRDefault="0042006F"/>
    <w:p w14:paraId="67407942" w14:textId="2FDD00DD" w:rsidR="0072118D" w:rsidRDefault="0072118D" w:rsidP="0072118D">
      <w:pPr>
        <w:pStyle w:val="Heading1"/>
      </w:pPr>
      <w:r>
        <w:t>2.9.1</w:t>
      </w:r>
    </w:p>
    <w:p w14:paraId="29ECC284" w14:textId="6492B7FC" w:rsidR="56164AFA" w:rsidRDefault="56164AFA" w:rsidP="0EC3BF9D">
      <w:pPr>
        <w:pStyle w:val="ListParagraph"/>
        <w:numPr>
          <w:ilvl w:val="0"/>
          <w:numId w:val="7"/>
        </w:numPr>
        <w:spacing w:after="0"/>
        <w:rPr>
          <w:rFonts w:ascii="Aptos" w:eastAsia="Aptos" w:hAnsi="Aptos" w:cs="Aptos"/>
          <w:sz w:val="22"/>
          <w:szCs w:val="22"/>
        </w:rPr>
      </w:pPr>
      <w:r w:rsidRPr="0EC3BF9D">
        <w:rPr>
          <w:rFonts w:ascii="Aptos" w:eastAsia="Aptos" w:hAnsi="Aptos" w:cs="Aptos"/>
          <w:sz w:val="22"/>
          <w:szCs w:val="22"/>
        </w:rPr>
        <w:t xml:space="preserve">In 2.9.1, SAP Procedure, part 8, it looks like the AU and FN grade definitions got collapsed into one paragraph by accident. </w:t>
      </w:r>
    </w:p>
    <w:p w14:paraId="6447A963" w14:textId="55AF1DAE" w:rsidR="009371E7" w:rsidRPr="009371E7" w:rsidRDefault="009371E7" w:rsidP="0054796D">
      <w:pPr>
        <w:pStyle w:val="Response"/>
      </w:pPr>
      <w:r>
        <w:t>Thanks, this is a word track changes issue, we’ll be sure it’s clean in the final version</w:t>
      </w:r>
    </w:p>
    <w:p w14:paraId="511B5AEE" w14:textId="7D5AAA33" w:rsidR="56164AFA" w:rsidRDefault="56164AFA" w:rsidP="0EC3BF9D">
      <w:pPr>
        <w:pStyle w:val="ListParagraph"/>
        <w:numPr>
          <w:ilvl w:val="0"/>
          <w:numId w:val="7"/>
        </w:numPr>
        <w:spacing w:after="0"/>
        <w:rPr>
          <w:rFonts w:ascii="Aptos" w:eastAsia="Aptos" w:hAnsi="Aptos" w:cs="Aptos"/>
          <w:sz w:val="22"/>
          <w:szCs w:val="22"/>
        </w:rPr>
      </w:pPr>
      <w:r w:rsidRPr="0EC3BF9D">
        <w:rPr>
          <w:rFonts w:ascii="Aptos" w:eastAsia="Aptos" w:hAnsi="Aptos" w:cs="Aptos"/>
          <w:sz w:val="22"/>
          <w:szCs w:val="22"/>
        </w:rPr>
        <w:t>In the same procedure, what is the rationale for removing “when a student has completed most of the course work at a passing level” from the incomplete language? Without this language, I would be less inclined to offer an incomplete as an option, as the risk of overloading a student with work to complete may impact their progress (especially if my course was not the only one with an incomplete to finish).</w:t>
      </w:r>
    </w:p>
    <w:p w14:paraId="709B2A27" w14:textId="53885E84" w:rsidR="009371E7" w:rsidRDefault="00BC623A" w:rsidP="00C234A2">
      <w:pPr>
        <w:pStyle w:val="Response"/>
      </w:pPr>
      <w:r>
        <w:t xml:space="preserve">This makes SAP consistent with the Incomplete Policy, which removed </w:t>
      </w:r>
      <w:r w:rsidR="00A22460">
        <w:t>the requirement.</w:t>
      </w:r>
    </w:p>
    <w:p w14:paraId="74067F7B" w14:textId="2F865BD3" w:rsidR="0072118D" w:rsidRPr="0072118D" w:rsidRDefault="0072118D" w:rsidP="0072118D">
      <w:pPr>
        <w:pStyle w:val="Heading1"/>
        <w:rPr>
          <w:rFonts w:eastAsia="Aptos"/>
        </w:rPr>
      </w:pPr>
      <w:r>
        <w:rPr>
          <w:rFonts w:eastAsia="Aptos"/>
        </w:rPr>
        <w:lastRenderedPageBreak/>
        <w:t>3.4.1</w:t>
      </w:r>
    </w:p>
    <w:p w14:paraId="708D9E62" w14:textId="75831E51" w:rsidR="56164AFA" w:rsidRDefault="56164AFA" w:rsidP="0EC3BF9D">
      <w:pPr>
        <w:pStyle w:val="ListParagraph"/>
        <w:numPr>
          <w:ilvl w:val="0"/>
          <w:numId w:val="7"/>
        </w:numPr>
        <w:spacing w:after="0"/>
        <w:rPr>
          <w:rFonts w:ascii="Aptos" w:eastAsia="Aptos" w:hAnsi="Aptos" w:cs="Aptos"/>
          <w:sz w:val="22"/>
          <w:szCs w:val="22"/>
        </w:rPr>
      </w:pPr>
      <w:r w:rsidRPr="0EC3BF9D">
        <w:rPr>
          <w:rFonts w:ascii="Aptos" w:eastAsia="Aptos" w:hAnsi="Aptos" w:cs="Aptos"/>
          <w:sz w:val="22"/>
          <w:szCs w:val="22"/>
        </w:rPr>
        <w:t>In 3.4.1, Admission Procedure, should all forms of HS credit options be included? I don’t see Dual Credit partnerships addressed, but maybe they don’t need to be? Lindsey G. would know better, I am only asking because it is the one form of enrollment for high school students that I don’t see listed.</w:t>
      </w:r>
    </w:p>
    <w:p w14:paraId="313A7FE1" w14:textId="77777777" w:rsidR="00C42878" w:rsidRDefault="00C42878" w:rsidP="00C42878">
      <w:pPr>
        <w:spacing w:after="0"/>
        <w:rPr>
          <w:rFonts w:ascii="Aptos" w:eastAsia="Aptos" w:hAnsi="Aptos" w:cs="Aptos"/>
          <w:sz w:val="22"/>
          <w:szCs w:val="22"/>
        </w:rPr>
      </w:pPr>
    </w:p>
    <w:p w14:paraId="606B6FAF" w14:textId="6F7C1F54" w:rsidR="00C42878" w:rsidRPr="00C42878" w:rsidRDefault="00C42878" w:rsidP="00C234A2">
      <w:pPr>
        <w:pStyle w:val="Response"/>
      </w:pPr>
      <w:r>
        <w:t>Dual Credit is the umbrella term</w:t>
      </w:r>
      <w:r w:rsidR="009A1B95">
        <w:t xml:space="preserve"> that includes </w:t>
      </w:r>
      <w:r w:rsidR="00C234A2">
        <w:t xml:space="preserve">PSEO, etc. and </w:t>
      </w:r>
      <w:r w:rsidR="009A1B95">
        <w:t xml:space="preserve">a lot of things students don’t need to be admitted for (IB/AP, articulated credit, </w:t>
      </w:r>
      <w:proofErr w:type="spellStart"/>
      <w:r w:rsidR="009A1B95">
        <w:t>etc</w:t>
      </w:r>
      <w:proofErr w:type="spellEnd"/>
      <w:r w:rsidR="009A1B95">
        <w:t>)</w:t>
      </w:r>
      <w:r>
        <w:t xml:space="preserve">. </w:t>
      </w:r>
      <w:r w:rsidR="00EB6845">
        <w:t>We’re focused on the programs that require students to be admitted</w:t>
      </w:r>
      <w:r w:rsidR="00EE60BF">
        <w:t>.</w:t>
      </w:r>
    </w:p>
    <w:p w14:paraId="3E94BD94" w14:textId="5C5C3FA0" w:rsidR="00207C59" w:rsidRPr="00207C59" w:rsidRDefault="00207C59" w:rsidP="00207C59">
      <w:pPr>
        <w:pStyle w:val="Heading1"/>
        <w:rPr>
          <w:rFonts w:eastAsia="Aptos"/>
        </w:rPr>
      </w:pPr>
      <w:r>
        <w:rPr>
          <w:rFonts w:eastAsia="Aptos"/>
        </w:rPr>
        <w:t>3.1</w:t>
      </w:r>
    </w:p>
    <w:p w14:paraId="32A2CFAF" w14:textId="042C81F9" w:rsidR="56164AFA" w:rsidRDefault="56164AFA" w:rsidP="0EC3BF9D">
      <w:pPr>
        <w:pStyle w:val="ListParagraph"/>
        <w:numPr>
          <w:ilvl w:val="0"/>
          <w:numId w:val="7"/>
        </w:numPr>
        <w:spacing w:after="0"/>
        <w:rPr>
          <w:rFonts w:ascii="Aptos" w:eastAsia="Aptos" w:hAnsi="Aptos" w:cs="Aptos"/>
          <w:sz w:val="22"/>
          <w:szCs w:val="22"/>
        </w:rPr>
      </w:pPr>
      <w:r w:rsidRPr="0EC3BF9D">
        <w:rPr>
          <w:rFonts w:ascii="Aptos" w:eastAsia="Aptos" w:hAnsi="Aptos" w:cs="Aptos"/>
          <w:sz w:val="22"/>
          <w:szCs w:val="22"/>
        </w:rPr>
        <w:t>For 3.1, Student Rights and Responsibilities – to clarify, the committee is recommending that we rescind the local policy and defer to board policy?</w:t>
      </w:r>
    </w:p>
    <w:p w14:paraId="22985860" w14:textId="77777777" w:rsidR="00FA29FA" w:rsidRDefault="00FA29FA" w:rsidP="00FA29FA">
      <w:pPr>
        <w:spacing w:after="0"/>
        <w:rPr>
          <w:rFonts w:ascii="Aptos" w:eastAsia="Aptos" w:hAnsi="Aptos" w:cs="Aptos"/>
          <w:sz w:val="22"/>
          <w:szCs w:val="22"/>
        </w:rPr>
      </w:pPr>
    </w:p>
    <w:p w14:paraId="35CB3F91" w14:textId="7A74AFEC" w:rsidR="00FA29FA" w:rsidRPr="00FA29FA" w:rsidRDefault="00FA29FA" w:rsidP="00C234A2">
      <w:pPr>
        <w:pStyle w:val="Response"/>
      </w:pPr>
      <w:r>
        <w:t>Yes</w:t>
      </w:r>
    </w:p>
    <w:p w14:paraId="24F8E7A3" w14:textId="757772C7" w:rsidR="0EC3BF9D" w:rsidRDefault="0EC3BF9D"/>
    <w:sectPr w:rsidR="0EC3B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keena">
    <w:altName w:val="Skeena"/>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9C30"/>
    <w:multiLevelType w:val="hybridMultilevel"/>
    <w:tmpl w:val="86EA68BC"/>
    <w:lvl w:ilvl="0" w:tplc="6D64252E">
      <w:start w:val="3"/>
      <w:numFmt w:val="decimal"/>
      <w:lvlText w:val="%1."/>
      <w:lvlJc w:val="left"/>
      <w:pPr>
        <w:ind w:left="720" w:hanging="360"/>
      </w:pPr>
    </w:lvl>
    <w:lvl w:ilvl="1" w:tplc="AD1A67FC">
      <w:start w:val="1"/>
      <w:numFmt w:val="lowerLetter"/>
      <w:lvlText w:val="%2."/>
      <w:lvlJc w:val="left"/>
      <w:pPr>
        <w:ind w:left="1440" w:hanging="360"/>
      </w:pPr>
    </w:lvl>
    <w:lvl w:ilvl="2" w:tplc="8ED6292E">
      <w:start w:val="1"/>
      <w:numFmt w:val="lowerRoman"/>
      <w:lvlText w:val="%3."/>
      <w:lvlJc w:val="right"/>
      <w:pPr>
        <w:ind w:left="2160" w:hanging="180"/>
      </w:pPr>
    </w:lvl>
    <w:lvl w:ilvl="3" w:tplc="1652B440">
      <w:start w:val="1"/>
      <w:numFmt w:val="decimal"/>
      <w:lvlText w:val="%4."/>
      <w:lvlJc w:val="left"/>
      <w:pPr>
        <w:ind w:left="2880" w:hanging="360"/>
      </w:pPr>
    </w:lvl>
    <w:lvl w:ilvl="4" w:tplc="94E226B6">
      <w:start w:val="1"/>
      <w:numFmt w:val="lowerLetter"/>
      <w:lvlText w:val="%5."/>
      <w:lvlJc w:val="left"/>
      <w:pPr>
        <w:ind w:left="3600" w:hanging="360"/>
      </w:pPr>
    </w:lvl>
    <w:lvl w:ilvl="5" w:tplc="9084B7E2">
      <w:start w:val="1"/>
      <w:numFmt w:val="lowerRoman"/>
      <w:lvlText w:val="%6."/>
      <w:lvlJc w:val="right"/>
      <w:pPr>
        <w:ind w:left="4320" w:hanging="180"/>
      </w:pPr>
    </w:lvl>
    <w:lvl w:ilvl="6" w:tplc="C6EAB3D6">
      <w:start w:val="1"/>
      <w:numFmt w:val="decimal"/>
      <w:lvlText w:val="%7."/>
      <w:lvlJc w:val="left"/>
      <w:pPr>
        <w:ind w:left="5040" w:hanging="360"/>
      </w:pPr>
    </w:lvl>
    <w:lvl w:ilvl="7" w:tplc="BD4466C8">
      <w:start w:val="1"/>
      <w:numFmt w:val="lowerLetter"/>
      <w:lvlText w:val="%8."/>
      <w:lvlJc w:val="left"/>
      <w:pPr>
        <w:ind w:left="5760" w:hanging="360"/>
      </w:pPr>
    </w:lvl>
    <w:lvl w:ilvl="8" w:tplc="84C01ED6">
      <w:start w:val="1"/>
      <w:numFmt w:val="lowerRoman"/>
      <w:lvlText w:val="%9."/>
      <w:lvlJc w:val="right"/>
      <w:pPr>
        <w:ind w:left="6480" w:hanging="180"/>
      </w:pPr>
    </w:lvl>
  </w:abstractNum>
  <w:abstractNum w:abstractNumId="1" w15:restartNumberingAfterBreak="0">
    <w:nsid w:val="0B27B324"/>
    <w:multiLevelType w:val="hybridMultilevel"/>
    <w:tmpl w:val="B12EB740"/>
    <w:lvl w:ilvl="0" w:tplc="A4C24EC8">
      <w:start w:val="1"/>
      <w:numFmt w:val="bullet"/>
      <w:lvlText w:val=""/>
      <w:lvlJc w:val="left"/>
      <w:pPr>
        <w:ind w:left="720" w:hanging="360"/>
      </w:pPr>
      <w:rPr>
        <w:rFonts w:ascii="Symbol" w:hAnsi="Symbol" w:hint="default"/>
      </w:rPr>
    </w:lvl>
    <w:lvl w:ilvl="1" w:tplc="CF4296E8">
      <w:start w:val="1"/>
      <w:numFmt w:val="bullet"/>
      <w:lvlText w:val="o"/>
      <w:lvlJc w:val="left"/>
      <w:pPr>
        <w:ind w:left="1440" w:hanging="360"/>
      </w:pPr>
      <w:rPr>
        <w:rFonts w:ascii="Courier New" w:hAnsi="Courier New" w:hint="default"/>
      </w:rPr>
    </w:lvl>
    <w:lvl w:ilvl="2" w:tplc="A73AF43A">
      <w:start w:val="1"/>
      <w:numFmt w:val="bullet"/>
      <w:lvlText w:val=""/>
      <w:lvlJc w:val="left"/>
      <w:pPr>
        <w:ind w:left="2160" w:hanging="360"/>
      </w:pPr>
      <w:rPr>
        <w:rFonts w:ascii="Wingdings" w:hAnsi="Wingdings" w:hint="default"/>
      </w:rPr>
    </w:lvl>
    <w:lvl w:ilvl="3" w:tplc="1842FFDC">
      <w:start w:val="1"/>
      <w:numFmt w:val="bullet"/>
      <w:lvlText w:val=""/>
      <w:lvlJc w:val="left"/>
      <w:pPr>
        <w:ind w:left="2880" w:hanging="360"/>
      </w:pPr>
      <w:rPr>
        <w:rFonts w:ascii="Symbol" w:hAnsi="Symbol" w:hint="default"/>
      </w:rPr>
    </w:lvl>
    <w:lvl w:ilvl="4" w:tplc="242CEE58">
      <w:start w:val="1"/>
      <w:numFmt w:val="bullet"/>
      <w:lvlText w:val="o"/>
      <w:lvlJc w:val="left"/>
      <w:pPr>
        <w:ind w:left="3600" w:hanging="360"/>
      </w:pPr>
      <w:rPr>
        <w:rFonts w:ascii="Courier New" w:hAnsi="Courier New" w:hint="default"/>
      </w:rPr>
    </w:lvl>
    <w:lvl w:ilvl="5" w:tplc="247CFD9C">
      <w:start w:val="1"/>
      <w:numFmt w:val="bullet"/>
      <w:lvlText w:val=""/>
      <w:lvlJc w:val="left"/>
      <w:pPr>
        <w:ind w:left="4320" w:hanging="360"/>
      </w:pPr>
      <w:rPr>
        <w:rFonts w:ascii="Wingdings" w:hAnsi="Wingdings" w:hint="default"/>
      </w:rPr>
    </w:lvl>
    <w:lvl w:ilvl="6" w:tplc="0A0E321E">
      <w:start w:val="1"/>
      <w:numFmt w:val="bullet"/>
      <w:lvlText w:val=""/>
      <w:lvlJc w:val="left"/>
      <w:pPr>
        <w:ind w:left="5040" w:hanging="360"/>
      </w:pPr>
      <w:rPr>
        <w:rFonts w:ascii="Symbol" w:hAnsi="Symbol" w:hint="default"/>
      </w:rPr>
    </w:lvl>
    <w:lvl w:ilvl="7" w:tplc="11B0D456">
      <w:start w:val="1"/>
      <w:numFmt w:val="bullet"/>
      <w:lvlText w:val="o"/>
      <w:lvlJc w:val="left"/>
      <w:pPr>
        <w:ind w:left="5760" w:hanging="360"/>
      </w:pPr>
      <w:rPr>
        <w:rFonts w:ascii="Courier New" w:hAnsi="Courier New" w:hint="default"/>
      </w:rPr>
    </w:lvl>
    <w:lvl w:ilvl="8" w:tplc="710C3F80">
      <w:start w:val="1"/>
      <w:numFmt w:val="bullet"/>
      <w:lvlText w:val=""/>
      <w:lvlJc w:val="left"/>
      <w:pPr>
        <w:ind w:left="6480" w:hanging="360"/>
      </w:pPr>
      <w:rPr>
        <w:rFonts w:ascii="Wingdings" w:hAnsi="Wingdings" w:hint="default"/>
      </w:rPr>
    </w:lvl>
  </w:abstractNum>
  <w:abstractNum w:abstractNumId="2" w15:restartNumberingAfterBreak="0">
    <w:nsid w:val="0CEB3A91"/>
    <w:multiLevelType w:val="hybridMultilevel"/>
    <w:tmpl w:val="6AC81A0C"/>
    <w:lvl w:ilvl="0" w:tplc="C02CE7E6">
      <w:start w:val="1"/>
      <w:numFmt w:val="decimal"/>
      <w:lvlText w:val="%1."/>
      <w:lvlJc w:val="left"/>
      <w:pPr>
        <w:ind w:left="720" w:hanging="360"/>
      </w:pPr>
    </w:lvl>
    <w:lvl w:ilvl="1" w:tplc="ECCCCB64">
      <w:start w:val="1"/>
      <w:numFmt w:val="lowerLetter"/>
      <w:lvlText w:val="%2."/>
      <w:lvlJc w:val="left"/>
      <w:pPr>
        <w:ind w:left="1440" w:hanging="360"/>
      </w:pPr>
    </w:lvl>
    <w:lvl w:ilvl="2" w:tplc="37C84F22">
      <w:start w:val="1"/>
      <w:numFmt w:val="lowerRoman"/>
      <w:lvlText w:val="%3."/>
      <w:lvlJc w:val="right"/>
      <w:pPr>
        <w:ind w:left="2160" w:hanging="180"/>
      </w:pPr>
    </w:lvl>
    <w:lvl w:ilvl="3" w:tplc="35F2D958">
      <w:start w:val="1"/>
      <w:numFmt w:val="decimal"/>
      <w:lvlText w:val="%4."/>
      <w:lvlJc w:val="left"/>
      <w:pPr>
        <w:ind w:left="2880" w:hanging="360"/>
      </w:pPr>
    </w:lvl>
    <w:lvl w:ilvl="4" w:tplc="98823B92">
      <w:start w:val="1"/>
      <w:numFmt w:val="lowerLetter"/>
      <w:lvlText w:val="%5."/>
      <w:lvlJc w:val="left"/>
      <w:pPr>
        <w:ind w:left="3600" w:hanging="360"/>
      </w:pPr>
    </w:lvl>
    <w:lvl w:ilvl="5" w:tplc="C80AB068">
      <w:start w:val="1"/>
      <w:numFmt w:val="lowerRoman"/>
      <w:lvlText w:val="%6."/>
      <w:lvlJc w:val="right"/>
      <w:pPr>
        <w:ind w:left="4320" w:hanging="180"/>
      </w:pPr>
    </w:lvl>
    <w:lvl w:ilvl="6" w:tplc="10DAD544">
      <w:start w:val="1"/>
      <w:numFmt w:val="decimal"/>
      <w:lvlText w:val="%7."/>
      <w:lvlJc w:val="left"/>
      <w:pPr>
        <w:ind w:left="5040" w:hanging="360"/>
      </w:pPr>
    </w:lvl>
    <w:lvl w:ilvl="7" w:tplc="4E547752">
      <w:start w:val="1"/>
      <w:numFmt w:val="lowerLetter"/>
      <w:lvlText w:val="%8."/>
      <w:lvlJc w:val="left"/>
      <w:pPr>
        <w:ind w:left="5760" w:hanging="360"/>
      </w:pPr>
    </w:lvl>
    <w:lvl w:ilvl="8" w:tplc="27C05A76">
      <w:start w:val="1"/>
      <w:numFmt w:val="lowerRoman"/>
      <w:lvlText w:val="%9."/>
      <w:lvlJc w:val="right"/>
      <w:pPr>
        <w:ind w:left="6480" w:hanging="180"/>
      </w:pPr>
    </w:lvl>
  </w:abstractNum>
  <w:abstractNum w:abstractNumId="3" w15:restartNumberingAfterBreak="0">
    <w:nsid w:val="12314729"/>
    <w:multiLevelType w:val="hybridMultilevel"/>
    <w:tmpl w:val="FB1AB9E8"/>
    <w:lvl w:ilvl="0" w:tplc="7F321D2E">
      <w:start w:val="1"/>
      <w:numFmt w:val="decimal"/>
      <w:lvlText w:val="%1."/>
      <w:lvlJc w:val="left"/>
      <w:pPr>
        <w:ind w:left="720" w:hanging="360"/>
      </w:pPr>
    </w:lvl>
    <w:lvl w:ilvl="1" w:tplc="DF069056">
      <w:start w:val="1"/>
      <w:numFmt w:val="decimal"/>
      <w:lvlText w:val="%2."/>
      <w:lvlJc w:val="left"/>
      <w:pPr>
        <w:ind w:left="1440" w:hanging="360"/>
      </w:pPr>
    </w:lvl>
    <w:lvl w:ilvl="2" w:tplc="B624FCD6">
      <w:start w:val="1"/>
      <w:numFmt w:val="lowerRoman"/>
      <w:lvlText w:val="%3."/>
      <w:lvlJc w:val="right"/>
      <w:pPr>
        <w:ind w:left="2160" w:hanging="180"/>
      </w:pPr>
    </w:lvl>
    <w:lvl w:ilvl="3" w:tplc="4B48605E">
      <w:start w:val="1"/>
      <w:numFmt w:val="decimal"/>
      <w:lvlText w:val="%4."/>
      <w:lvlJc w:val="left"/>
      <w:pPr>
        <w:ind w:left="2880" w:hanging="360"/>
      </w:pPr>
    </w:lvl>
    <w:lvl w:ilvl="4" w:tplc="5A6C6858">
      <w:start w:val="1"/>
      <w:numFmt w:val="lowerLetter"/>
      <w:lvlText w:val="%5."/>
      <w:lvlJc w:val="left"/>
      <w:pPr>
        <w:ind w:left="3600" w:hanging="360"/>
      </w:pPr>
    </w:lvl>
    <w:lvl w:ilvl="5" w:tplc="7D548122">
      <w:start w:val="1"/>
      <w:numFmt w:val="lowerRoman"/>
      <w:lvlText w:val="%6."/>
      <w:lvlJc w:val="right"/>
      <w:pPr>
        <w:ind w:left="4320" w:hanging="180"/>
      </w:pPr>
    </w:lvl>
    <w:lvl w:ilvl="6" w:tplc="907417D0">
      <w:start w:val="1"/>
      <w:numFmt w:val="decimal"/>
      <w:lvlText w:val="%7."/>
      <w:lvlJc w:val="left"/>
      <w:pPr>
        <w:ind w:left="5040" w:hanging="360"/>
      </w:pPr>
    </w:lvl>
    <w:lvl w:ilvl="7" w:tplc="CFDCB510">
      <w:start w:val="1"/>
      <w:numFmt w:val="lowerLetter"/>
      <w:lvlText w:val="%8."/>
      <w:lvlJc w:val="left"/>
      <w:pPr>
        <w:ind w:left="5760" w:hanging="360"/>
      </w:pPr>
    </w:lvl>
    <w:lvl w:ilvl="8" w:tplc="AF84020E">
      <w:start w:val="1"/>
      <w:numFmt w:val="lowerRoman"/>
      <w:lvlText w:val="%9."/>
      <w:lvlJc w:val="right"/>
      <w:pPr>
        <w:ind w:left="6480" w:hanging="180"/>
      </w:pPr>
    </w:lvl>
  </w:abstractNum>
  <w:abstractNum w:abstractNumId="4" w15:restartNumberingAfterBreak="0">
    <w:nsid w:val="1B41EEFF"/>
    <w:multiLevelType w:val="hybridMultilevel"/>
    <w:tmpl w:val="A3BCCFEE"/>
    <w:lvl w:ilvl="0" w:tplc="97DE8F6E">
      <w:start w:val="1"/>
      <w:numFmt w:val="decimal"/>
      <w:lvlText w:val="%1."/>
      <w:lvlJc w:val="left"/>
      <w:pPr>
        <w:ind w:left="720" w:hanging="360"/>
      </w:pPr>
    </w:lvl>
    <w:lvl w:ilvl="1" w:tplc="EEACE08E">
      <w:start w:val="2"/>
      <w:numFmt w:val="lowerLetter"/>
      <w:lvlText w:val="%2."/>
      <w:lvlJc w:val="left"/>
      <w:pPr>
        <w:ind w:left="1440" w:hanging="360"/>
      </w:pPr>
    </w:lvl>
    <w:lvl w:ilvl="2" w:tplc="25802CDE">
      <w:start w:val="1"/>
      <w:numFmt w:val="lowerRoman"/>
      <w:lvlText w:val="%3."/>
      <w:lvlJc w:val="right"/>
      <w:pPr>
        <w:ind w:left="2160" w:hanging="180"/>
      </w:pPr>
    </w:lvl>
    <w:lvl w:ilvl="3" w:tplc="C76064F6">
      <w:start w:val="1"/>
      <w:numFmt w:val="decimal"/>
      <w:lvlText w:val="%4."/>
      <w:lvlJc w:val="left"/>
      <w:pPr>
        <w:ind w:left="2880" w:hanging="360"/>
      </w:pPr>
    </w:lvl>
    <w:lvl w:ilvl="4" w:tplc="CC50A846">
      <w:start w:val="1"/>
      <w:numFmt w:val="lowerLetter"/>
      <w:lvlText w:val="%5."/>
      <w:lvlJc w:val="left"/>
      <w:pPr>
        <w:ind w:left="3600" w:hanging="360"/>
      </w:pPr>
    </w:lvl>
    <w:lvl w:ilvl="5" w:tplc="0ED200BC">
      <w:start w:val="1"/>
      <w:numFmt w:val="lowerRoman"/>
      <w:lvlText w:val="%6."/>
      <w:lvlJc w:val="right"/>
      <w:pPr>
        <w:ind w:left="4320" w:hanging="180"/>
      </w:pPr>
    </w:lvl>
    <w:lvl w:ilvl="6" w:tplc="9F54E82A">
      <w:start w:val="1"/>
      <w:numFmt w:val="decimal"/>
      <w:lvlText w:val="%7."/>
      <w:lvlJc w:val="left"/>
      <w:pPr>
        <w:ind w:left="5040" w:hanging="360"/>
      </w:pPr>
    </w:lvl>
    <w:lvl w:ilvl="7" w:tplc="4C6C2AC0">
      <w:start w:val="1"/>
      <w:numFmt w:val="lowerLetter"/>
      <w:lvlText w:val="%8."/>
      <w:lvlJc w:val="left"/>
      <w:pPr>
        <w:ind w:left="5760" w:hanging="360"/>
      </w:pPr>
    </w:lvl>
    <w:lvl w:ilvl="8" w:tplc="51B4CF82">
      <w:start w:val="1"/>
      <w:numFmt w:val="lowerRoman"/>
      <w:lvlText w:val="%9."/>
      <w:lvlJc w:val="right"/>
      <w:pPr>
        <w:ind w:left="6480" w:hanging="180"/>
      </w:pPr>
    </w:lvl>
  </w:abstractNum>
  <w:abstractNum w:abstractNumId="5" w15:restartNumberingAfterBreak="0">
    <w:nsid w:val="1DAD2B01"/>
    <w:multiLevelType w:val="hybridMultilevel"/>
    <w:tmpl w:val="1B7CC5F2"/>
    <w:lvl w:ilvl="0" w:tplc="481E1B08">
      <w:start w:val="6"/>
      <w:numFmt w:val="decimal"/>
      <w:lvlText w:val="%1."/>
      <w:lvlJc w:val="left"/>
      <w:pPr>
        <w:ind w:left="720" w:hanging="360"/>
      </w:pPr>
    </w:lvl>
    <w:lvl w:ilvl="1" w:tplc="518E2E9A">
      <w:start w:val="1"/>
      <w:numFmt w:val="lowerLetter"/>
      <w:lvlText w:val="%2."/>
      <w:lvlJc w:val="left"/>
      <w:pPr>
        <w:ind w:left="1440" w:hanging="360"/>
      </w:pPr>
    </w:lvl>
    <w:lvl w:ilvl="2" w:tplc="4956E260">
      <w:start w:val="1"/>
      <w:numFmt w:val="lowerRoman"/>
      <w:lvlText w:val="%3."/>
      <w:lvlJc w:val="right"/>
      <w:pPr>
        <w:ind w:left="2160" w:hanging="180"/>
      </w:pPr>
    </w:lvl>
    <w:lvl w:ilvl="3" w:tplc="0AD856B6">
      <w:start w:val="1"/>
      <w:numFmt w:val="decimal"/>
      <w:lvlText w:val="%4."/>
      <w:lvlJc w:val="left"/>
      <w:pPr>
        <w:ind w:left="2880" w:hanging="360"/>
      </w:pPr>
    </w:lvl>
    <w:lvl w:ilvl="4" w:tplc="06961078">
      <w:start w:val="1"/>
      <w:numFmt w:val="lowerLetter"/>
      <w:lvlText w:val="%5."/>
      <w:lvlJc w:val="left"/>
      <w:pPr>
        <w:ind w:left="3600" w:hanging="360"/>
      </w:pPr>
    </w:lvl>
    <w:lvl w:ilvl="5" w:tplc="4F4EB546">
      <w:start w:val="1"/>
      <w:numFmt w:val="lowerRoman"/>
      <w:lvlText w:val="%6."/>
      <w:lvlJc w:val="right"/>
      <w:pPr>
        <w:ind w:left="4320" w:hanging="180"/>
      </w:pPr>
    </w:lvl>
    <w:lvl w:ilvl="6" w:tplc="BAA4D4E2">
      <w:start w:val="1"/>
      <w:numFmt w:val="decimal"/>
      <w:lvlText w:val="%7."/>
      <w:lvlJc w:val="left"/>
      <w:pPr>
        <w:ind w:left="5040" w:hanging="360"/>
      </w:pPr>
    </w:lvl>
    <w:lvl w:ilvl="7" w:tplc="8AA2F136">
      <w:start w:val="1"/>
      <w:numFmt w:val="lowerLetter"/>
      <w:lvlText w:val="%8."/>
      <w:lvlJc w:val="left"/>
      <w:pPr>
        <w:ind w:left="5760" w:hanging="360"/>
      </w:pPr>
    </w:lvl>
    <w:lvl w:ilvl="8" w:tplc="42F8B17E">
      <w:start w:val="1"/>
      <w:numFmt w:val="lowerRoman"/>
      <w:lvlText w:val="%9."/>
      <w:lvlJc w:val="right"/>
      <w:pPr>
        <w:ind w:left="6480" w:hanging="180"/>
      </w:pPr>
    </w:lvl>
  </w:abstractNum>
  <w:abstractNum w:abstractNumId="6" w15:restartNumberingAfterBreak="0">
    <w:nsid w:val="23ADEBB3"/>
    <w:multiLevelType w:val="hybridMultilevel"/>
    <w:tmpl w:val="CEBED06E"/>
    <w:lvl w:ilvl="0" w:tplc="C7D49B42">
      <w:start w:val="1"/>
      <w:numFmt w:val="decimal"/>
      <w:lvlText w:val="%1."/>
      <w:lvlJc w:val="left"/>
      <w:pPr>
        <w:ind w:left="720" w:hanging="360"/>
      </w:pPr>
    </w:lvl>
    <w:lvl w:ilvl="1" w:tplc="9F388D3C">
      <w:start w:val="1"/>
      <w:numFmt w:val="lowerLetter"/>
      <w:lvlText w:val="%2."/>
      <w:lvlJc w:val="left"/>
      <w:pPr>
        <w:ind w:left="1440" w:hanging="360"/>
      </w:pPr>
    </w:lvl>
    <w:lvl w:ilvl="2" w:tplc="9E025994">
      <w:start w:val="1"/>
      <w:numFmt w:val="lowerRoman"/>
      <w:lvlText w:val="%3."/>
      <w:lvlJc w:val="right"/>
      <w:pPr>
        <w:ind w:left="2160" w:hanging="180"/>
      </w:pPr>
    </w:lvl>
    <w:lvl w:ilvl="3" w:tplc="DCE87546">
      <w:start w:val="1"/>
      <w:numFmt w:val="decimal"/>
      <w:lvlText w:val="%4."/>
      <w:lvlJc w:val="left"/>
      <w:pPr>
        <w:ind w:left="2880" w:hanging="360"/>
      </w:pPr>
    </w:lvl>
    <w:lvl w:ilvl="4" w:tplc="8B604476">
      <w:start w:val="1"/>
      <w:numFmt w:val="lowerLetter"/>
      <w:lvlText w:val="%5."/>
      <w:lvlJc w:val="left"/>
      <w:pPr>
        <w:ind w:left="3600" w:hanging="360"/>
      </w:pPr>
    </w:lvl>
    <w:lvl w:ilvl="5" w:tplc="E1B44F04">
      <w:start w:val="1"/>
      <w:numFmt w:val="lowerRoman"/>
      <w:lvlText w:val="%6."/>
      <w:lvlJc w:val="right"/>
      <w:pPr>
        <w:ind w:left="4320" w:hanging="180"/>
      </w:pPr>
    </w:lvl>
    <w:lvl w:ilvl="6" w:tplc="B2E44DF2">
      <w:start w:val="1"/>
      <w:numFmt w:val="decimal"/>
      <w:lvlText w:val="%7."/>
      <w:lvlJc w:val="left"/>
      <w:pPr>
        <w:ind w:left="5040" w:hanging="360"/>
      </w:pPr>
    </w:lvl>
    <w:lvl w:ilvl="7" w:tplc="8F925770">
      <w:start w:val="1"/>
      <w:numFmt w:val="lowerLetter"/>
      <w:lvlText w:val="%8."/>
      <w:lvlJc w:val="left"/>
      <w:pPr>
        <w:ind w:left="5760" w:hanging="360"/>
      </w:pPr>
    </w:lvl>
    <w:lvl w:ilvl="8" w:tplc="EF064194">
      <w:start w:val="1"/>
      <w:numFmt w:val="lowerRoman"/>
      <w:lvlText w:val="%9."/>
      <w:lvlJc w:val="right"/>
      <w:pPr>
        <w:ind w:left="6480" w:hanging="180"/>
      </w:pPr>
    </w:lvl>
  </w:abstractNum>
  <w:abstractNum w:abstractNumId="7" w15:restartNumberingAfterBreak="0">
    <w:nsid w:val="2FC13F0C"/>
    <w:multiLevelType w:val="hybridMultilevel"/>
    <w:tmpl w:val="DEFAAA00"/>
    <w:lvl w:ilvl="0" w:tplc="4A7E4BA4">
      <w:start w:val="1"/>
      <w:numFmt w:val="decimal"/>
      <w:lvlText w:val="%1."/>
      <w:lvlJc w:val="left"/>
      <w:pPr>
        <w:ind w:left="720" w:hanging="360"/>
      </w:pPr>
    </w:lvl>
    <w:lvl w:ilvl="1" w:tplc="62F6E264">
      <w:start w:val="1"/>
      <w:numFmt w:val="lowerLetter"/>
      <w:lvlText w:val="%2."/>
      <w:lvlJc w:val="left"/>
      <w:pPr>
        <w:ind w:left="1440" w:hanging="360"/>
      </w:pPr>
    </w:lvl>
    <w:lvl w:ilvl="2" w:tplc="B1B88E28">
      <w:start w:val="1"/>
      <w:numFmt w:val="lowerRoman"/>
      <w:lvlText w:val="%3."/>
      <w:lvlJc w:val="right"/>
      <w:pPr>
        <w:ind w:left="2160" w:hanging="180"/>
      </w:pPr>
    </w:lvl>
    <w:lvl w:ilvl="3" w:tplc="FAEE1CEC">
      <w:start w:val="1"/>
      <w:numFmt w:val="decimal"/>
      <w:lvlText w:val="%4."/>
      <w:lvlJc w:val="left"/>
      <w:pPr>
        <w:ind w:left="2880" w:hanging="360"/>
      </w:pPr>
    </w:lvl>
    <w:lvl w:ilvl="4" w:tplc="E596598C">
      <w:start w:val="1"/>
      <w:numFmt w:val="lowerLetter"/>
      <w:lvlText w:val="%5."/>
      <w:lvlJc w:val="left"/>
      <w:pPr>
        <w:ind w:left="3600" w:hanging="360"/>
      </w:pPr>
    </w:lvl>
    <w:lvl w:ilvl="5" w:tplc="CB622A8A">
      <w:start w:val="1"/>
      <w:numFmt w:val="lowerRoman"/>
      <w:lvlText w:val="%6."/>
      <w:lvlJc w:val="right"/>
      <w:pPr>
        <w:ind w:left="4320" w:hanging="180"/>
      </w:pPr>
    </w:lvl>
    <w:lvl w:ilvl="6" w:tplc="6BDEB1A2">
      <w:start w:val="1"/>
      <w:numFmt w:val="decimal"/>
      <w:lvlText w:val="%7."/>
      <w:lvlJc w:val="left"/>
      <w:pPr>
        <w:ind w:left="5040" w:hanging="360"/>
      </w:pPr>
    </w:lvl>
    <w:lvl w:ilvl="7" w:tplc="1D8AB136">
      <w:start w:val="1"/>
      <w:numFmt w:val="lowerLetter"/>
      <w:lvlText w:val="%8."/>
      <w:lvlJc w:val="left"/>
      <w:pPr>
        <w:ind w:left="5760" w:hanging="360"/>
      </w:pPr>
    </w:lvl>
    <w:lvl w:ilvl="8" w:tplc="1A0C99EA">
      <w:start w:val="1"/>
      <w:numFmt w:val="lowerRoman"/>
      <w:lvlText w:val="%9."/>
      <w:lvlJc w:val="right"/>
      <w:pPr>
        <w:ind w:left="6480" w:hanging="180"/>
      </w:pPr>
    </w:lvl>
  </w:abstractNum>
  <w:abstractNum w:abstractNumId="8" w15:restartNumberingAfterBreak="0">
    <w:nsid w:val="35A1B985"/>
    <w:multiLevelType w:val="hybridMultilevel"/>
    <w:tmpl w:val="F9EEA838"/>
    <w:lvl w:ilvl="0" w:tplc="E4AEA11A">
      <w:start w:val="1"/>
      <w:numFmt w:val="decimal"/>
      <w:lvlText w:val="%1."/>
      <w:lvlJc w:val="left"/>
      <w:pPr>
        <w:ind w:left="720" w:hanging="360"/>
      </w:pPr>
    </w:lvl>
    <w:lvl w:ilvl="1" w:tplc="F1841E80">
      <w:start w:val="1"/>
      <w:numFmt w:val="lowerLetter"/>
      <w:lvlText w:val="%2."/>
      <w:lvlJc w:val="left"/>
      <w:pPr>
        <w:ind w:left="1440" w:hanging="360"/>
      </w:pPr>
    </w:lvl>
    <w:lvl w:ilvl="2" w:tplc="7D54A012">
      <w:start w:val="1"/>
      <w:numFmt w:val="decimal"/>
      <w:lvlText w:val="%3."/>
      <w:lvlJc w:val="left"/>
      <w:pPr>
        <w:ind w:left="2160" w:hanging="180"/>
      </w:pPr>
    </w:lvl>
    <w:lvl w:ilvl="3" w:tplc="485A1F42">
      <w:start w:val="1"/>
      <w:numFmt w:val="decimal"/>
      <w:lvlText w:val="%4."/>
      <w:lvlJc w:val="left"/>
      <w:pPr>
        <w:ind w:left="2880" w:hanging="360"/>
      </w:pPr>
    </w:lvl>
    <w:lvl w:ilvl="4" w:tplc="9CD2B324">
      <w:start w:val="1"/>
      <w:numFmt w:val="lowerLetter"/>
      <w:lvlText w:val="%5."/>
      <w:lvlJc w:val="left"/>
      <w:pPr>
        <w:ind w:left="3600" w:hanging="360"/>
      </w:pPr>
    </w:lvl>
    <w:lvl w:ilvl="5" w:tplc="FFCE43EE">
      <w:start w:val="1"/>
      <w:numFmt w:val="lowerRoman"/>
      <w:lvlText w:val="%6."/>
      <w:lvlJc w:val="right"/>
      <w:pPr>
        <w:ind w:left="4320" w:hanging="180"/>
      </w:pPr>
    </w:lvl>
    <w:lvl w:ilvl="6" w:tplc="7B82C7D6">
      <w:start w:val="1"/>
      <w:numFmt w:val="decimal"/>
      <w:lvlText w:val="%7."/>
      <w:lvlJc w:val="left"/>
      <w:pPr>
        <w:ind w:left="5040" w:hanging="360"/>
      </w:pPr>
    </w:lvl>
    <w:lvl w:ilvl="7" w:tplc="D0725956">
      <w:start w:val="1"/>
      <w:numFmt w:val="lowerLetter"/>
      <w:lvlText w:val="%8."/>
      <w:lvlJc w:val="left"/>
      <w:pPr>
        <w:ind w:left="5760" w:hanging="360"/>
      </w:pPr>
    </w:lvl>
    <w:lvl w:ilvl="8" w:tplc="9940CB4C">
      <w:start w:val="1"/>
      <w:numFmt w:val="lowerRoman"/>
      <w:lvlText w:val="%9."/>
      <w:lvlJc w:val="right"/>
      <w:pPr>
        <w:ind w:left="6480" w:hanging="180"/>
      </w:pPr>
    </w:lvl>
  </w:abstractNum>
  <w:abstractNum w:abstractNumId="9" w15:restartNumberingAfterBreak="0">
    <w:nsid w:val="3EB4F99C"/>
    <w:multiLevelType w:val="hybridMultilevel"/>
    <w:tmpl w:val="BAFE562C"/>
    <w:lvl w:ilvl="0" w:tplc="6094AC3C">
      <w:start w:val="1"/>
      <w:numFmt w:val="decimal"/>
      <w:lvlText w:val="%1."/>
      <w:lvlJc w:val="left"/>
      <w:pPr>
        <w:ind w:left="720" w:hanging="360"/>
      </w:pPr>
    </w:lvl>
    <w:lvl w:ilvl="1" w:tplc="196E1708">
      <w:start w:val="1"/>
      <w:numFmt w:val="lowerLetter"/>
      <w:lvlText w:val="%2."/>
      <w:lvlJc w:val="left"/>
      <w:pPr>
        <w:ind w:left="1440" w:hanging="360"/>
      </w:pPr>
    </w:lvl>
    <w:lvl w:ilvl="2" w:tplc="EFAAF372">
      <w:start w:val="1"/>
      <w:numFmt w:val="decimal"/>
      <w:lvlText w:val="%3."/>
      <w:lvlJc w:val="left"/>
      <w:pPr>
        <w:ind w:left="2160" w:hanging="180"/>
      </w:pPr>
    </w:lvl>
    <w:lvl w:ilvl="3" w:tplc="03287C60">
      <w:start w:val="1"/>
      <w:numFmt w:val="decimal"/>
      <w:lvlText w:val="%4."/>
      <w:lvlJc w:val="left"/>
      <w:pPr>
        <w:ind w:left="2880" w:hanging="360"/>
      </w:pPr>
    </w:lvl>
    <w:lvl w:ilvl="4" w:tplc="FA9851E4">
      <w:start w:val="1"/>
      <w:numFmt w:val="lowerLetter"/>
      <w:lvlText w:val="%5."/>
      <w:lvlJc w:val="left"/>
      <w:pPr>
        <w:ind w:left="3600" w:hanging="360"/>
      </w:pPr>
    </w:lvl>
    <w:lvl w:ilvl="5" w:tplc="00C6E4B4">
      <w:start w:val="1"/>
      <w:numFmt w:val="lowerRoman"/>
      <w:lvlText w:val="%6."/>
      <w:lvlJc w:val="right"/>
      <w:pPr>
        <w:ind w:left="4320" w:hanging="180"/>
      </w:pPr>
    </w:lvl>
    <w:lvl w:ilvl="6" w:tplc="8BACBF66">
      <w:start w:val="1"/>
      <w:numFmt w:val="decimal"/>
      <w:lvlText w:val="%7."/>
      <w:lvlJc w:val="left"/>
      <w:pPr>
        <w:ind w:left="5040" w:hanging="360"/>
      </w:pPr>
    </w:lvl>
    <w:lvl w:ilvl="7" w:tplc="343401FA">
      <w:start w:val="1"/>
      <w:numFmt w:val="lowerLetter"/>
      <w:lvlText w:val="%8."/>
      <w:lvlJc w:val="left"/>
      <w:pPr>
        <w:ind w:left="5760" w:hanging="360"/>
      </w:pPr>
    </w:lvl>
    <w:lvl w:ilvl="8" w:tplc="2B245AA0">
      <w:start w:val="1"/>
      <w:numFmt w:val="lowerRoman"/>
      <w:lvlText w:val="%9."/>
      <w:lvlJc w:val="right"/>
      <w:pPr>
        <w:ind w:left="6480" w:hanging="180"/>
      </w:pPr>
    </w:lvl>
  </w:abstractNum>
  <w:abstractNum w:abstractNumId="10" w15:restartNumberingAfterBreak="0">
    <w:nsid w:val="4B1740A6"/>
    <w:multiLevelType w:val="hybridMultilevel"/>
    <w:tmpl w:val="8B803F2C"/>
    <w:lvl w:ilvl="0" w:tplc="C8ECBD22">
      <w:start w:val="1"/>
      <w:numFmt w:val="decimal"/>
      <w:lvlText w:val="%1."/>
      <w:lvlJc w:val="left"/>
      <w:pPr>
        <w:ind w:left="720" w:hanging="360"/>
      </w:pPr>
    </w:lvl>
    <w:lvl w:ilvl="1" w:tplc="5C86F944">
      <w:start w:val="1"/>
      <w:numFmt w:val="lowerLetter"/>
      <w:lvlText w:val="%2."/>
      <w:lvlJc w:val="left"/>
      <w:pPr>
        <w:ind w:left="1440" w:hanging="360"/>
      </w:pPr>
    </w:lvl>
    <w:lvl w:ilvl="2" w:tplc="3ED4B422">
      <w:start w:val="2"/>
      <w:numFmt w:val="decimal"/>
      <w:lvlText w:val="%3."/>
      <w:lvlJc w:val="left"/>
      <w:pPr>
        <w:ind w:left="2160" w:hanging="180"/>
      </w:pPr>
    </w:lvl>
    <w:lvl w:ilvl="3" w:tplc="2D34AE88">
      <w:start w:val="1"/>
      <w:numFmt w:val="decimal"/>
      <w:lvlText w:val="%4."/>
      <w:lvlJc w:val="left"/>
      <w:pPr>
        <w:ind w:left="2880" w:hanging="360"/>
      </w:pPr>
    </w:lvl>
    <w:lvl w:ilvl="4" w:tplc="4066FB38">
      <w:start w:val="1"/>
      <w:numFmt w:val="lowerLetter"/>
      <w:lvlText w:val="%5."/>
      <w:lvlJc w:val="left"/>
      <w:pPr>
        <w:ind w:left="3600" w:hanging="360"/>
      </w:pPr>
    </w:lvl>
    <w:lvl w:ilvl="5" w:tplc="21A2ADE2">
      <w:start w:val="1"/>
      <w:numFmt w:val="lowerRoman"/>
      <w:lvlText w:val="%6."/>
      <w:lvlJc w:val="right"/>
      <w:pPr>
        <w:ind w:left="4320" w:hanging="180"/>
      </w:pPr>
    </w:lvl>
    <w:lvl w:ilvl="6" w:tplc="62F60F20">
      <w:start w:val="1"/>
      <w:numFmt w:val="decimal"/>
      <w:lvlText w:val="%7."/>
      <w:lvlJc w:val="left"/>
      <w:pPr>
        <w:ind w:left="5040" w:hanging="360"/>
      </w:pPr>
    </w:lvl>
    <w:lvl w:ilvl="7" w:tplc="7D70C5CA">
      <w:start w:val="1"/>
      <w:numFmt w:val="lowerLetter"/>
      <w:lvlText w:val="%8."/>
      <w:lvlJc w:val="left"/>
      <w:pPr>
        <w:ind w:left="5760" w:hanging="360"/>
      </w:pPr>
    </w:lvl>
    <w:lvl w:ilvl="8" w:tplc="77009A9A">
      <w:start w:val="1"/>
      <w:numFmt w:val="lowerRoman"/>
      <w:lvlText w:val="%9."/>
      <w:lvlJc w:val="right"/>
      <w:pPr>
        <w:ind w:left="6480" w:hanging="180"/>
      </w:pPr>
    </w:lvl>
  </w:abstractNum>
  <w:abstractNum w:abstractNumId="11" w15:restartNumberingAfterBreak="0">
    <w:nsid w:val="4B34F368"/>
    <w:multiLevelType w:val="hybridMultilevel"/>
    <w:tmpl w:val="8CE6C406"/>
    <w:lvl w:ilvl="0" w:tplc="A8846368">
      <w:start w:val="1"/>
      <w:numFmt w:val="decimal"/>
      <w:lvlText w:val="%1."/>
      <w:lvlJc w:val="left"/>
      <w:pPr>
        <w:ind w:left="720" w:hanging="360"/>
      </w:pPr>
    </w:lvl>
    <w:lvl w:ilvl="1" w:tplc="2286E1A2">
      <w:start w:val="1"/>
      <w:numFmt w:val="lowerLetter"/>
      <w:lvlText w:val="%2."/>
      <w:lvlJc w:val="left"/>
      <w:pPr>
        <w:ind w:left="1440" w:hanging="360"/>
      </w:pPr>
    </w:lvl>
    <w:lvl w:ilvl="2" w:tplc="ABD0E264">
      <w:start w:val="1"/>
      <w:numFmt w:val="decimal"/>
      <w:lvlText w:val="%3."/>
      <w:lvlJc w:val="left"/>
      <w:pPr>
        <w:ind w:left="2160" w:hanging="180"/>
      </w:pPr>
    </w:lvl>
    <w:lvl w:ilvl="3" w:tplc="B69E614A">
      <w:start w:val="1"/>
      <w:numFmt w:val="decimal"/>
      <w:lvlText w:val="%4."/>
      <w:lvlJc w:val="left"/>
      <w:pPr>
        <w:ind w:left="2880" w:hanging="360"/>
      </w:pPr>
    </w:lvl>
    <w:lvl w:ilvl="4" w:tplc="CB96F2A8">
      <w:start w:val="1"/>
      <w:numFmt w:val="lowerLetter"/>
      <w:lvlText w:val="%5."/>
      <w:lvlJc w:val="left"/>
      <w:pPr>
        <w:ind w:left="3600" w:hanging="360"/>
      </w:pPr>
    </w:lvl>
    <w:lvl w:ilvl="5" w:tplc="A20AE85C">
      <w:start w:val="1"/>
      <w:numFmt w:val="lowerRoman"/>
      <w:lvlText w:val="%6."/>
      <w:lvlJc w:val="right"/>
      <w:pPr>
        <w:ind w:left="4320" w:hanging="180"/>
      </w:pPr>
    </w:lvl>
    <w:lvl w:ilvl="6" w:tplc="D78473CA">
      <w:start w:val="1"/>
      <w:numFmt w:val="decimal"/>
      <w:lvlText w:val="%7."/>
      <w:lvlJc w:val="left"/>
      <w:pPr>
        <w:ind w:left="5040" w:hanging="360"/>
      </w:pPr>
    </w:lvl>
    <w:lvl w:ilvl="7" w:tplc="85CED07E">
      <w:start w:val="1"/>
      <w:numFmt w:val="lowerLetter"/>
      <w:lvlText w:val="%8."/>
      <w:lvlJc w:val="left"/>
      <w:pPr>
        <w:ind w:left="5760" w:hanging="360"/>
      </w:pPr>
    </w:lvl>
    <w:lvl w:ilvl="8" w:tplc="330CC386">
      <w:start w:val="1"/>
      <w:numFmt w:val="lowerRoman"/>
      <w:lvlText w:val="%9."/>
      <w:lvlJc w:val="right"/>
      <w:pPr>
        <w:ind w:left="6480" w:hanging="180"/>
      </w:pPr>
    </w:lvl>
  </w:abstractNum>
  <w:abstractNum w:abstractNumId="12" w15:restartNumberingAfterBreak="0">
    <w:nsid w:val="5997BA9D"/>
    <w:multiLevelType w:val="hybridMultilevel"/>
    <w:tmpl w:val="F19807D4"/>
    <w:lvl w:ilvl="0" w:tplc="92A43104">
      <w:start w:val="1"/>
      <w:numFmt w:val="lowerLetter"/>
      <w:lvlText w:val="%1."/>
      <w:lvlJc w:val="left"/>
      <w:pPr>
        <w:ind w:left="720" w:hanging="360"/>
      </w:pPr>
    </w:lvl>
    <w:lvl w:ilvl="1" w:tplc="AF2CA284">
      <w:start w:val="1"/>
      <w:numFmt w:val="lowerLetter"/>
      <w:lvlText w:val="%2."/>
      <w:lvlJc w:val="left"/>
      <w:pPr>
        <w:ind w:left="1440" w:hanging="360"/>
      </w:pPr>
    </w:lvl>
    <w:lvl w:ilvl="2" w:tplc="3F2AADD0">
      <w:start w:val="1"/>
      <w:numFmt w:val="lowerRoman"/>
      <w:lvlText w:val="%3."/>
      <w:lvlJc w:val="right"/>
      <w:pPr>
        <w:ind w:left="2160" w:hanging="180"/>
      </w:pPr>
    </w:lvl>
    <w:lvl w:ilvl="3" w:tplc="9C6A230A">
      <w:start w:val="1"/>
      <w:numFmt w:val="decimal"/>
      <w:lvlText w:val="%4."/>
      <w:lvlJc w:val="left"/>
      <w:pPr>
        <w:ind w:left="2880" w:hanging="360"/>
      </w:pPr>
    </w:lvl>
    <w:lvl w:ilvl="4" w:tplc="99A0082C">
      <w:start w:val="1"/>
      <w:numFmt w:val="lowerLetter"/>
      <w:lvlText w:val="%5."/>
      <w:lvlJc w:val="left"/>
      <w:pPr>
        <w:ind w:left="3600" w:hanging="360"/>
      </w:pPr>
    </w:lvl>
    <w:lvl w:ilvl="5" w:tplc="B8FA011E">
      <w:start w:val="1"/>
      <w:numFmt w:val="lowerRoman"/>
      <w:lvlText w:val="%6."/>
      <w:lvlJc w:val="right"/>
      <w:pPr>
        <w:ind w:left="4320" w:hanging="180"/>
      </w:pPr>
    </w:lvl>
    <w:lvl w:ilvl="6" w:tplc="34947302">
      <w:start w:val="1"/>
      <w:numFmt w:val="decimal"/>
      <w:lvlText w:val="%7."/>
      <w:lvlJc w:val="left"/>
      <w:pPr>
        <w:ind w:left="5040" w:hanging="360"/>
      </w:pPr>
    </w:lvl>
    <w:lvl w:ilvl="7" w:tplc="B43CE03C">
      <w:start w:val="1"/>
      <w:numFmt w:val="lowerLetter"/>
      <w:lvlText w:val="%8."/>
      <w:lvlJc w:val="left"/>
      <w:pPr>
        <w:ind w:left="5760" w:hanging="360"/>
      </w:pPr>
    </w:lvl>
    <w:lvl w:ilvl="8" w:tplc="DFFED256">
      <w:start w:val="1"/>
      <w:numFmt w:val="lowerRoman"/>
      <w:lvlText w:val="%9."/>
      <w:lvlJc w:val="right"/>
      <w:pPr>
        <w:ind w:left="6480" w:hanging="180"/>
      </w:pPr>
    </w:lvl>
  </w:abstractNum>
  <w:abstractNum w:abstractNumId="13" w15:restartNumberingAfterBreak="0">
    <w:nsid w:val="5A579966"/>
    <w:multiLevelType w:val="hybridMultilevel"/>
    <w:tmpl w:val="9F88AA00"/>
    <w:lvl w:ilvl="0" w:tplc="3E5827F0">
      <w:start w:val="1"/>
      <w:numFmt w:val="decimal"/>
      <w:lvlText w:val="%1."/>
      <w:lvlJc w:val="left"/>
      <w:pPr>
        <w:ind w:left="720" w:hanging="360"/>
      </w:pPr>
    </w:lvl>
    <w:lvl w:ilvl="1" w:tplc="68F4B02C">
      <w:start w:val="1"/>
      <w:numFmt w:val="lowerLetter"/>
      <w:lvlText w:val="%2."/>
      <w:lvlJc w:val="left"/>
      <w:pPr>
        <w:ind w:left="1440" w:hanging="360"/>
      </w:pPr>
    </w:lvl>
    <w:lvl w:ilvl="2" w:tplc="2C6222BC">
      <w:start w:val="1"/>
      <w:numFmt w:val="lowerRoman"/>
      <w:lvlText w:val="%3."/>
      <w:lvlJc w:val="right"/>
      <w:pPr>
        <w:ind w:left="2160" w:hanging="180"/>
      </w:pPr>
    </w:lvl>
    <w:lvl w:ilvl="3" w:tplc="DCD802D4">
      <w:start w:val="1"/>
      <w:numFmt w:val="lowerRoman"/>
      <w:lvlText w:val="%4."/>
      <w:lvlJc w:val="right"/>
      <w:pPr>
        <w:ind w:left="2880" w:hanging="360"/>
      </w:pPr>
    </w:lvl>
    <w:lvl w:ilvl="4" w:tplc="C838AEE0">
      <w:start w:val="1"/>
      <w:numFmt w:val="lowerLetter"/>
      <w:lvlText w:val="%5."/>
      <w:lvlJc w:val="left"/>
      <w:pPr>
        <w:ind w:left="3600" w:hanging="360"/>
      </w:pPr>
    </w:lvl>
    <w:lvl w:ilvl="5" w:tplc="663215BA">
      <w:start w:val="1"/>
      <w:numFmt w:val="lowerRoman"/>
      <w:lvlText w:val="%6."/>
      <w:lvlJc w:val="right"/>
      <w:pPr>
        <w:ind w:left="4320" w:hanging="180"/>
      </w:pPr>
    </w:lvl>
    <w:lvl w:ilvl="6" w:tplc="D2FC9D3E">
      <w:start w:val="1"/>
      <w:numFmt w:val="decimal"/>
      <w:lvlText w:val="%7."/>
      <w:lvlJc w:val="left"/>
      <w:pPr>
        <w:ind w:left="5040" w:hanging="360"/>
      </w:pPr>
    </w:lvl>
    <w:lvl w:ilvl="7" w:tplc="E6DAE64E">
      <w:start w:val="1"/>
      <w:numFmt w:val="lowerLetter"/>
      <w:lvlText w:val="%8."/>
      <w:lvlJc w:val="left"/>
      <w:pPr>
        <w:ind w:left="5760" w:hanging="360"/>
      </w:pPr>
    </w:lvl>
    <w:lvl w:ilvl="8" w:tplc="C1CE9498">
      <w:start w:val="1"/>
      <w:numFmt w:val="lowerRoman"/>
      <w:lvlText w:val="%9."/>
      <w:lvlJc w:val="right"/>
      <w:pPr>
        <w:ind w:left="6480" w:hanging="180"/>
      </w:pPr>
    </w:lvl>
  </w:abstractNum>
  <w:abstractNum w:abstractNumId="14" w15:restartNumberingAfterBreak="0">
    <w:nsid w:val="5B45CBF9"/>
    <w:multiLevelType w:val="hybridMultilevel"/>
    <w:tmpl w:val="5D4CC766"/>
    <w:lvl w:ilvl="0" w:tplc="19924BDE">
      <w:start w:val="2"/>
      <w:numFmt w:val="decimal"/>
      <w:lvlText w:val="%1."/>
      <w:lvlJc w:val="left"/>
      <w:pPr>
        <w:ind w:left="720" w:hanging="360"/>
      </w:pPr>
    </w:lvl>
    <w:lvl w:ilvl="1" w:tplc="08E6C106">
      <w:start w:val="1"/>
      <w:numFmt w:val="lowerLetter"/>
      <w:lvlText w:val="%2."/>
      <w:lvlJc w:val="left"/>
      <w:pPr>
        <w:ind w:left="1440" w:hanging="360"/>
      </w:pPr>
    </w:lvl>
    <w:lvl w:ilvl="2" w:tplc="959E6720">
      <w:start w:val="1"/>
      <w:numFmt w:val="lowerRoman"/>
      <w:lvlText w:val="%3."/>
      <w:lvlJc w:val="right"/>
      <w:pPr>
        <w:ind w:left="2160" w:hanging="180"/>
      </w:pPr>
    </w:lvl>
    <w:lvl w:ilvl="3" w:tplc="CB200F50">
      <w:start w:val="1"/>
      <w:numFmt w:val="decimal"/>
      <w:lvlText w:val="%4."/>
      <w:lvlJc w:val="left"/>
      <w:pPr>
        <w:ind w:left="2880" w:hanging="360"/>
      </w:pPr>
    </w:lvl>
    <w:lvl w:ilvl="4" w:tplc="E11EF83A">
      <w:start w:val="1"/>
      <w:numFmt w:val="lowerLetter"/>
      <w:lvlText w:val="%5."/>
      <w:lvlJc w:val="left"/>
      <w:pPr>
        <w:ind w:left="3600" w:hanging="360"/>
      </w:pPr>
    </w:lvl>
    <w:lvl w:ilvl="5" w:tplc="542688C0">
      <w:start w:val="1"/>
      <w:numFmt w:val="lowerRoman"/>
      <w:lvlText w:val="%6."/>
      <w:lvlJc w:val="right"/>
      <w:pPr>
        <w:ind w:left="4320" w:hanging="180"/>
      </w:pPr>
    </w:lvl>
    <w:lvl w:ilvl="6" w:tplc="A23C4DF0">
      <w:start w:val="1"/>
      <w:numFmt w:val="decimal"/>
      <w:lvlText w:val="%7."/>
      <w:lvlJc w:val="left"/>
      <w:pPr>
        <w:ind w:left="5040" w:hanging="360"/>
      </w:pPr>
    </w:lvl>
    <w:lvl w:ilvl="7" w:tplc="5DE0E710">
      <w:start w:val="1"/>
      <w:numFmt w:val="lowerLetter"/>
      <w:lvlText w:val="%8."/>
      <w:lvlJc w:val="left"/>
      <w:pPr>
        <w:ind w:left="5760" w:hanging="360"/>
      </w:pPr>
    </w:lvl>
    <w:lvl w:ilvl="8" w:tplc="0062F310">
      <w:start w:val="1"/>
      <w:numFmt w:val="lowerRoman"/>
      <w:lvlText w:val="%9."/>
      <w:lvlJc w:val="right"/>
      <w:pPr>
        <w:ind w:left="6480" w:hanging="180"/>
      </w:pPr>
    </w:lvl>
  </w:abstractNum>
  <w:abstractNum w:abstractNumId="15" w15:restartNumberingAfterBreak="0">
    <w:nsid w:val="5E15BAEC"/>
    <w:multiLevelType w:val="hybridMultilevel"/>
    <w:tmpl w:val="EC32CF8A"/>
    <w:lvl w:ilvl="0" w:tplc="81923DA4">
      <w:start w:val="1"/>
      <w:numFmt w:val="lowerLetter"/>
      <w:lvlText w:val="%1."/>
      <w:lvlJc w:val="left"/>
      <w:pPr>
        <w:ind w:left="720" w:hanging="360"/>
      </w:pPr>
    </w:lvl>
    <w:lvl w:ilvl="1" w:tplc="4DC03052">
      <w:start w:val="1"/>
      <w:numFmt w:val="lowerLetter"/>
      <w:lvlText w:val="%2."/>
      <w:lvlJc w:val="left"/>
      <w:pPr>
        <w:ind w:left="1440" w:hanging="360"/>
      </w:pPr>
    </w:lvl>
    <w:lvl w:ilvl="2" w:tplc="30EA03BA">
      <w:start w:val="1"/>
      <w:numFmt w:val="lowerRoman"/>
      <w:lvlText w:val="%3."/>
      <w:lvlJc w:val="right"/>
      <w:pPr>
        <w:ind w:left="2160" w:hanging="180"/>
      </w:pPr>
    </w:lvl>
    <w:lvl w:ilvl="3" w:tplc="60DC32AC">
      <w:start w:val="1"/>
      <w:numFmt w:val="decimal"/>
      <w:lvlText w:val="%4."/>
      <w:lvlJc w:val="left"/>
      <w:pPr>
        <w:ind w:left="2880" w:hanging="360"/>
      </w:pPr>
    </w:lvl>
    <w:lvl w:ilvl="4" w:tplc="7E04CC8C">
      <w:start w:val="1"/>
      <w:numFmt w:val="lowerLetter"/>
      <w:lvlText w:val="%5."/>
      <w:lvlJc w:val="left"/>
      <w:pPr>
        <w:ind w:left="3600" w:hanging="360"/>
      </w:pPr>
    </w:lvl>
    <w:lvl w:ilvl="5" w:tplc="A4328AF6">
      <w:start w:val="1"/>
      <w:numFmt w:val="lowerRoman"/>
      <w:lvlText w:val="%6."/>
      <w:lvlJc w:val="right"/>
      <w:pPr>
        <w:ind w:left="4320" w:hanging="180"/>
      </w:pPr>
    </w:lvl>
    <w:lvl w:ilvl="6" w:tplc="70D4E13C">
      <w:start w:val="1"/>
      <w:numFmt w:val="decimal"/>
      <w:lvlText w:val="%7."/>
      <w:lvlJc w:val="left"/>
      <w:pPr>
        <w:ind w:left="5040" w:hanging="360"/>
      </w:pPr>
    </w:lvl>
    <w:lvl w:ilvl="7" w:tplc="49BC18DE">
      <w:start w:val="1"/>
      <w:numFmt w:val="lowerLetter"/>
      <w:lvlText w:val="%8."/>
      <w:lvlJc w:val="left"/>
      <w:pPr>
        <w:ind w:left="5760" w:hanging="360"/>
      </w:pPr>
    </w:lvl>
    <w:lvl w:ilvl="8" w:tplc="72A46752">
      <w:start w:val="1"/>
      <w:numFmt w:val="lowerRoman"/>
      <w:lvlText w:val="%9."/>
      <w:lvlJc w:val="right"/>
      <w:pPr>
        <w:ind w:left="6480" w:hanging="180"/>
      </w:pPr>
    </w:lvl>
  </w:abstractNum>
  <w:abstractNum w:abstractNumId="16" w15:restartNumberingAfterBreak="0">
    <w:nsid w:val="6F33FD3B"/>
    <w:multiLevelType w:val="hybridMultilevel"/>
    <w:tmpl w:val="980EDCF8"/>
    <w:lvl w:ilvl="0" w:tplc="BB647294">
      <w:start w:val="1"/>
      <w:numFmt w:val="lowerLetter"/>
      <w:lvlText w:val="%1."/>
      <w:lvlJc w:val="left"/>
      <w:pPr>
        <w:ind w:left="720" w:hanging="360"/>
      </w:pPr>
    </w:lvl>
    <w:lvl w:ilvl="1" w:tplc="29A4DF64">
      <w:start w:val="1"/>
      <w:numFmt w:val="lowerLetter"/>
      <w:lvlText w:val="%2."/>
      <w:lvlJc w:val="left"/>
      <w:pPr>
        <w:ind w:left="1440" w:hanging="360"/>
      </w:pPr>
    </w:lvl>
    <w:lvl w:ilvl="2" w:tplc="788E7744">
      <w:start w:val="1"/>
      <w:numFmt w:val="lowerRoman"/>
      <w:lvlText w:val="%3."/>
      <w:lvlJc w:val="right"/>
      <w:pPr>
        <w:ind w:left="2160" w:hanging="180"/>
      </w:pPr>
    </w:lvl>
    <w:lvl w:ilvl="3" w:tplc="F1A86D90">
      <w:start w:val="1"/>
      <w:numFmt w:val="decimal"/>
      <w:lvlText w:val="%4."/>
      <w:lvlJc w:val="left"/>
      <w:pPr>
        <w:ind w:left="2880" w:hanging="360"/>
      </w:pPr>
    </w:lvl>
    <w:lvl w:ilvl="4" w:tplc="8B28091E">
      <w:start w:val="1"/>
      <w:numFmt w:val="lowerLetter"/>
      <w:lvlText w:val="%5."/>
      <w:lvlJc w:val="left"/>
      <w:pPr>
        <w:ind w:left="3600" w:hanging="360"/>
      </w:pPr>
    </w:lvl>
    <w:lvl w:ilvl="5" w:tplc="1124F83C">
      <w:start w:val="1"/>
      <w:numFmt w:val="lowerRoman"/>
      <w:lvlText w:val="%6."/>
      <w:lvlJc w:val="right"/>
      <w:pPr>
        <w:ind w:left="4320" w:hanging="180"/>
      </w:pPr>
    </w:lvl>
    <w:lvl w:ilvl="6" w:tplc="C93804D2">
      <w:start w:val="1"/>
      <w:numFmt w:val="decimal"/>
      <w:lvlText w:val="%7."/>
      <w:lvlJc w:val="left"/>
      <w:pPr>
        <w:ind w:left="5040" w:hanging="360"/>
      </w:pPr>
    </w:lvl>
    <w:lvl w:ilvl="7" w:tplc="66CC3A9C">
      <w:start w:val="1"/>
      <w:numFmt w:val="lowerLetter"/>
      <w:lvlText w:val="%8."/>
      <w:lvlJc w:val="left"/>
      <w:pPr>
        <w:ind w:left="5760" w:hanging="360"/>
      </w:pPr>
    </w:lvl>
    <w:lvl w:ilvl="8" w:tplc="EEE8FF00">
      <w:start w:val="1"/>
      <w:numFmt w:val="lowerRoman"/>
      <w:lvlText w:val="%9."/>
      <w:lvlJc w:val="right"/>
      <w:pPr>
        <w:ind w:left="6480" w:hanging="180"/>
      </w:pPr>
    </w:lvl>
  </w:abstractNum>
  <w:abstractNum w:abstractNumId="17" w15:restartNumberingAfterBreak="0">
    <w:nsid w:val="7A37FF4E"/>
    <w:multiLevelType w:val="hybridMultilevel"/>
    <w:tmpl w:val="0CC89D1A"/>
    <w:lvl w:ilvl="0" w:tplc="5B1CCD74">
      <w:start w:val="1"/>
      <w:numFmt w:val="decimal"/>
      <w:lvlText w:val="%1."/>
      <w:lvlJc w:val="left"/>
      <w:pPr>
        <w:ind w:left="720" w:hanging="360"/>
      </w:pPr>
    </w:lvl>
    <w:lvl w:ilvl="1" w:tplc="505E9E7C">
      <w:start w:val="2"/>
      <w:numFmt w:val="lowerLetter"/>
      <w:lvlText w:val="%2."/>
      <w:lvlJc w:val="left"/>
      <w:pPr>
        <w:ind w:left="1440" w:hanging="360"/>
      </w:pPr>
    </w:lvl>
    <w:lvl w:ilvl="2" w:tplc="973A1E7A">
      <w:start w:val="1"/>
      <w:numFmt w:val="lowerRoman"/>
      <w:lvlText w:val="%3."/>
      <w:lvlJc w:val="right"/>
      <w:pPr>
        <w:ind w:left="2160" w:hanging="180"/>
      </w:pPr>
    </w:lvl>
    <w:lvl w:ilvl="3" w:tplc="98B4D4F6">
      <w:start w:val="1"/>
      <w:numFmt w:val="decimal"/>
      <w:lvlText w:val="%4."/>
      <w:lvlJc w:val="left"/>
      <w:pPr>
        <w:ind w:left="2880" w:hanging="360"/>
      </w:pPr>
    </w:lvl>
    <w:lvl w:ilvl="4" w:tplc="8D94D160">
      <w:start w:val="1"/>
      <w:numFmt w:val="lowerLetter"/>
      <w:lvlText w:val="%5."/>
      <w:lvlJc w:val="left"/>
      <w:pPr>
        <w:ind w:left="3600" w:hanging="360"/>
      </w:pPr>
    </w:lvl>
    <w:lvl w:ilvl="5" w:tplc="EC58705A">
      <w:start w:val="1"/>
      <w:numFmt w:val="lowerRoman"/>
      <w:lvlText w:val="%6."/>
      <w:lvlJc w:val="right"/>
      <w:pPr>
        <w:ind w:left="4320" w:hanging="180"/>
      </w:pPr>
    </w:lvl>
    <w:lvl w:ilvl="6" w:tplc="CD0E44CE">
      <w:start w:val="1"/>
      <w:numFmt w:val="decimal"/>
      <w:lvlText w:val="%7."/>
      <w:lvlJc w:val="left"/>
      <w:pPr>
        <w:ind w:left="5040" w:hanging="360"/>
      </w:pPr>
    </w:lvl>
    <w:lvl w:ilvl="7" w:tplc="F2E87964">
      <w:start w:val="1"/>
      <w:numFmt w:val="lowerLetter"/>
      <w:lvlText w:val="%8."/>
      <w:lvlJc w:val="left"/>
      <w:pPr>
        <w:ind w:left="5760" w:hanging="360"/>
      </w:pPr>
    </w:lvl>
    <w:lvl w:ilvl="8" w:tplc="71601296">
      <w:start w:val="1"/>
      <w:numFmt w:val="lowerRoman"/>
      <w:lvlText w:val="%9."/>
      <w:lvlJc w:val="right"/>
      <w:pPr>
        <w:ind w:left="6480" w:hanging="180"/>
      </w:pPr>
    </w:lvl>
  </w:abstractNum>
  <w:num w:numId="1" w16cid:durableId="1033069923">
    <w:abstractNumId w:val="10"/>
  </w:num>
  <w:num w:numId="2" w16cid:durableId="1156993723">
    <w:abstractNumId w:val="12"/>
  </w:num>
  <w:num w:numId="3" w16cid:durableId="11884343">
    <w:abstractNumId w:val="1"/>
  </w:num>
  <w:num w:numId="4" w16cid:durableId="1323701094">
    <w:abstractNumId w:val="6"/>
  </w:num>
  <w:num w:numId="5" w16cid:durableId="162625257">
    <w:abstractNumId w:val="5"/>
  </w:num>
  <w:num w:numId="6" w16cid:durableId="1840122404">
    <w:abstractNumId w:val="3"/>
  </w:num>
  <w:num w:numId="7" w16cid:durableId="1845591501">
    <w:abstractNumId w:val="2"/>
  </w:num>
  <w:num w:numId="8" w16cid:durableId="1889486422">
    <w:abstractNumId w:val="8"/>
  </w:num>
  <w:num w:numId="9" w16cid:durableId="1947032498">
    <w:abstractNumId w:val="4"/>
  </w:num>
  <w:num w:numId="10" w16cid:durableId="227226118">
    <w:abstractNumId w:val="14"/>
  </w:num>
  <w:num w:numId="11" w16cid:durableId="257181018">
    <w:abstractNumId w:val="17"/>
  </w:num>
  <w:num w:numId="12" w16cid:durableId="395979440">
    <w:abstractNumId w:val="7"/>
  </w:num>
  <w:num w:numId="13" w16cid:durableId="416219336">
    <w:abstractNumId w:val="15"/>
  </w:num>
  <w:num w:numId="14" w16cid:durableId="532380595">
    <w:abstractNumId w:val="9"/>
  </w:num>
  <w:num w:numId="15" w16cid:durableId="629939848">
    <w:abstractNumId w:val="11"/>
  </w:num>
  <w:num w:numId="16" w16cid:durableId="754791309">
    <w:abstractNumId w:val="0"/>
  </w:num>
  <w:num w:numId="17" w16cid:durableId="778792154">
    <w:abstractNumId w:val="13"/>
  </w:num>
  <w:num w:numId="18" w16cid:durableId="897787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04FE6"/>
    <w:rsid w:val="0003613E"/>
    <w:rsid w:val="00063AA4"/>
    <w:rsid w:val="000E66AA"/>
    <w:rsid w:val="000F4DE3"/>
    <w:rsid w:val="0014654E"/>
    <w:rsid w:val="00207363"/>
    <w:rsid w:val="00207C59"/>
    <w:rsid w:val="003408ED"/>
    <w:rsid w:val="003F59D8"/>
    <w:rsid w:val="00403A35"/>
    <w:rsid w:val="004134F3"/>
    <w:rsid w:val="0042006F"/>
    <w:rsid w:val="0054796D"/>
    <w:rsid w:val="00586747"/>
    <w:rsid w:val="006278B4"/>
    <w:rsid w:val="0069046F"/>
    <w:rsid w:val="0072118D"/>
    <w:rsid w:val="00724154"/>
    <w:rsid w:val="00833E5A"/>
    <w:rsid w:val="009371E7"/>
    <w:rsid w:val="009A1B95"/>
    <w:rsid w:val="009A7D74"/>
    <w:rsid w:val="00A22460"/>
    <w:rsid w:val="00A93A0D"/>
    <w:rsid w:val="00B14044"/>
    <w:rsid w:val="00BC623A"/>
    <w:rsid w:val="00BE0B19"/>
    <w:rsid w:val="00BE6C03"/>
    <w:rsid w:val="00C234A2"/>
    <w:rsid w:val="00C42878"/>
    <w:rsid w:val="00C65BBE"/>
    <w:rsid w:val="00C8004F"/>
    <w:rsid w:val="00C975AC"/>
    <w:rsid w:val="00DA0D53"/>
    <w:rsid w:val="00EB6845"/>
    <w:rsid w:val="00EC6872"/>
    <w:rsid w:val="00EE60BF"/>
    <w:rsid w:val="00EF4609"/>
    <w:rsid w:val="00EF4637"/>
    <w:rsid w:val="00FA29FA"/>
    <w:rsid w:val="0A0476D0"/>
    <w:rsid w:val="0EC3BF9D"/>
    <w:rsid w:val="117B3AA2"/>
    <w:rsid w:val="17DEFB8B"/>
    <w:rsid w:val="1A613E25"/>
    <w:rsid w:val="1EEEA69C"/>
    <w:rsid w:val="20C89FA1"/>
    <w:rsid w:val="2AF89638"/>
    <w:rsid w:val="2EBCDCFD"/>
    <w:rsid w:val="3FA35A26"/>
    <w:rsid w:val="41EF2337"/>
    <w:rsid w:val="535A4579"/>
    <w:rsid w:val="56164AFA"/>
    <w:rsid w:val="56898D4D"/>
    <w:rsid w:val="5A2BD1A0"/>
    <w:rsid w:val="622972EF"/>
    <w:rsid w:val="6911FEF4"/>
    <w:rsid w:val="6B20EBCF"/>
    <w:rsid w:val="6B904FE6"/>
    <w:rsid w:val="6DB2B5F7"/>
    <w:rsid w:val="73E9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4FE6"/>
  <w15:chartTrackingRefBased/>
  <w15:docId w15:val="{587DC3D2-3D01-4139-84FB-C7AF6CB4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EC3BF9D"/>
    <w:pPr>
      <w:ind w:left="720"/>
      <w:contextualSpacing/>
    </w:pPr>
  </w:style>
  <w:style w:type="paragraph" w:customStyle="1" w:styleId="Response">
    <w:name w:val="Response"/>
    <w:basedOn w:val="Normal"/>
    <w:qFormat/>
    <w:rsid w:val="00DA0D53"/>
    <w:pPr>
      <w:spacing w:after="0"/>
      <w:ind w:left="720"/>
    </w:pPr>
    <w:rPr>
      <w:rFonts w:ascii="Skeena" w:eastAsia="Aptos" w:hAnsi="Skeena" w:cs="Aptos"/>
      <w:color w:val="156082"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C6788A8AAA54CB118ABD267F4F84C" ma:contentTypeVersion="46" ma:contentTypeDescription="Create a new document." ma:contentTypeScope="" ma:versionID="d361c2d194774f377acfc9d628ead55e">
  <xsd:schema xmlns:xsd="http://www.w3.org/2001/XMLSchema" xmlns:xs="http://www.w3.org/2001/XMLSchema" xmlns:p="http://schemas.microsoft.com/office/2006/metadata/properties" xmlns:ns1="http://schemas.microsoft.com/sharepoint/v3" xmlns:ns2="030e813b-ed9a-414d-b428-76f32479fa0f" xmlns:ns3="5f88d636-3836-485e-bb7f-db3e816b4392" targetNamespace="http://schemas.microsoft.com/office/2006/metadata/properties" ma:root="true" ma:fieldsID="ed04c21bac0e75251bcfeb2e2f5e9a78" ns1:_="" ns2:_="" ns3:_="">
    <xsd:import namespace="http://schemas.microsoft.com/sharepoint/v3"/>
    <xsd:import namespace="030e813b-ed9a-414d-b428-76f32479fa0f"/>
    <xsd:import namespace="5f88d636-3836-485e-bb7f-db3e816b4392"/>
    <xsd:element name="properties">
      <xsd:complexType>
        <xsd:sequence>
          <xsd:element name="documentManagement">
            <xsd:complexType>
              <xsd:all>
                <xsd:element ref="ns1:ReportOwner" minOccurs="0"/>
                <xsd:element ref="ns2:TaxCatchAll" minOccurs="0"/>
                <xsd:element ref="ns3:j13951bb11c44e51b4d0e20a0ad84864"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nillable="true" ma:displayName="Owner" ma:description="Owner of this document" ma:list="UserInfo" ma:internalName="Repor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e813b-ed9a-414d-b428-76f32479fa0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97b0530-8107-447e-a25a-eba7b053afa1}" ma:internalName="TaxCatchAll" ma:showField="CatchAllData" ma:web="030e813b-ed9a-414d-b428-76f32479fa0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8d636-3836-485e-bb7f-db3e816b4392" elementFormDefault="qualified">
    <xsd:import namespace="http://schemas.microsoft.com/office/2006/documentManagement/types"/>
    <xsd:import namespace="http://schemas.microsoft.com/office/infopath/2007/PartnerControls"/>
    <xsd:element name="j13951bb11c44e51b4d0e20a0ad84864" ma:index="11" ma:taxonomy="true" ma:internalName="j13951bb11c44e51b4d0e20a0ad84864" ma:taxonomyFieldName="Tag" ma:displayName="Tag" ma:readOnly="false" ma:default="" ma:fieldId="{313951bb-11c4-4e51-b4d0-e20a0ad84864}" ma:sspId="f95a9afa-61c7-4e96-8bec-901bd188774b" ma:termSetId="6cb8a382-d59f-4b0f-8550-07cc3526e7d6"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0e813b-ed9a-414d-b428-76f32479fa0f">
      <Value>36</Value>
    </TaxCatchAll>
    <j13951bb11c44e51b4d0e20a0ad84864 xmlns="5f88d636-3836-485e-bb7f-db3e816b4392">
      <Terms xmlns="http://schemas.microsoft.com/office/infopath/2007/PartnerControls">
        <TermInfo xmlns="http://schemas.microsoft.com/office/infopath/2007/PartnerControls">
          <TermName xmlns="http://schemas.microsoft.com/office/infopath/2007/PartnerControls">Comments</TermName>
          <TermId xmlns="http://schemas.microsoft.com/office/infopath/2007/PartnerControls">a63c65cd-7ab4-4ef1-aa15-6060daec4cb3</TermId>
        </TermInfo>
      </Terms>
    </j13951bb11c44e51b4d0e20a0ad84864>
    <ReportOwner xmlns="http://schemas.microsoft.com/sharepoint/v3">
      <UserInfo>
        <DisplayName/>
        <AccountId xsi:nil="true"/>
        <AccountType/>
      </UserInfo>
    </ReportOwner>
    <SharedWithUsers xmlns="030e813b-ed9a-414d-b428-76f32479fa0f">
      <UserInfo>
        <DisplayName/>
        <AccountId xsi:nil="true"/>
        <AccountType/>
      </UserInfo>
    </SharedWithUsers>
  </documentManagement>
</p:properties>
</file>

<file path=customXml/itemProps1.xml><?xml version="1.0" encoding="utf-8"?>
<ds:datastoreItem xmlns:ds="http://schemas.openxmlformats.org/officeDocument/2006/customXml" ds:itemID="{C9DCEF9A-112C-46F5-9DFE-E27C5E28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0e813b-ed9a-414d-b428-76f32479fa0f"/>
    <ds:schemaRef ds:uri="5f88d636-3836-485e-bb7f-db3e816b4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26E84-AB44-4DA6-AA0B-DA7529C7CA0C}">
  <ds:schemaRefs>
    <ds:schemaRef ds:uri="http://schemas.microsoft.com/sharepoint/v3/contenttype/forms"/>
  </ds:schemaRefs>
</ds:datastoreItem>
</file>

<file path=customXml/itemProps3.xml><?xml version="1.0" encoding="utf-8"?>
<ds:datastoreItem xmlns:ds="http://schemas.openxmlformats.org/officeDocument/2006/customXml" ds:itemID="{6B9DFD83-0CC2-4035-8BBD-EC11C42BB988}">
  <ds:schemaRefs>
    <ds:schemaRef ds:uri="http://schemas.microsoft.com/office/2006/metadata/properties"/>
    <ds:schemaRef ds:uri="http://schemas.microsoft.com/office/infopath/2007/PartnerControls"/>
    <ds:schemaRef ds:uri="030e813b-ed9a-414d-b428-76f32479fa0f"/>
    <ds:schemaRef ds:uri="5f88d636-3836-485e-bb7f-db3e816b439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1903</Words>
  <Characters>9620</Characters>
  <Application>Microsoft Office Word</Application>
  <DocSecurity>0</DocSecurity>
  <Lines>198</Lines>
  <Paragraphs>92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2025 Campus Comments</dc:title>
  <dc:subject/>
  <dc:creator>Vaughn, Cheyenne N</dc:creator>
  <cp:keywords/>
  <dc:description/>
  <cp:lastModifiedBy>Forsman, Deanna D</cp:lastModifiedBy>
  <cp:revision>35</cp:revision>
  <dcterms:created xsi:type="dcterms:W3CDTF">2025-03-18T20:31:00Z</dcterms:created>
  <dcterms:modified xsi:type="dcterms:W3CDTF">2025-10-17T21:22:00Z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0x01010032AC6788A8AAA54CB118ABD267F4F84C</vt:lpwstr>
  </property>
  <property fmtid="{D5CDD505-2E9C-101B-9397-08002B2CF9AE}" pid="3" name="Tag">
    <vt:lpwstr>36;#Comments|a63c65cd-7ab4-4ef1-aa15-6060daec4cb3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